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7C3" w:rsidRPr="003470F4" w:rsidRDefault="00D515FF" w:rsidP="0035522C">
      <w:pPr>
        <w:pStyle w:val="Title"/>
        <w:jc w:val="center"/>
        <w:rPr>
          <w:rFonts w:ascii="Arial" w:hAnsi="Arial" w:cs="Arial"/>
          <w:sz w:val="48"/>
          <w:szCs w:val="48"/>
        </w:rPr>
      </w:pPr>
      <w:r w:rsidRPr="003470F4">
        <w:rPr>
          <w:rFonts w:ascii="Arial" w:hAnsi="Arial" w:cs="Arial"/>
          <w:sz w:val="48"/>
          <w:szCs w:val="48"/>
        </w:rPr>
        <w:t>A Stocktake of New Zealand’s Housing</w:t>
      </w:r>
    </w:p>
    <w:p w:rsidR="00D515FF" w:rsidRPr="0098165B" w:rsidRDefault="00D515FF" w:rsidP="0035522C">
      <w:pPr>
        <w:pStyle w:val="Title"/>
        <w:jc w:val="center"/>
        <w:rPr>
          <w:rFonts w:ascii="Arial" w:hAnsi="Arial" w:cs="Arial"/>
          <w:sz w:val="40"/>
          <w:szCs w:val="40"/>
        </w:rPr>
      </w:pPr>
      <w:r w:rsidRPr="0098165B">
        <w:rPr>
          <w:rFonts w:ascii="Arial" w:hAnsi="Arial" w:cs="Arial"/>
          <w:sz w:val="40"/>
          <w:szCs w:val="40"/>
        </w:rPr>
        <w:t>Key findings and the Government’s solutions</w:t>
      </w:r>
    </w:p>
    <w:p w:rsidR="00472AB5" w:rsidRPr="0098165B" w:rsidRDefault="00472AB5" w:rsidP="00472AB5">
      <w:pPr>
        <w:rPr>
          <w:rFonts w:ascii="Arial" w:eastAsiaTheme="majorEastAsia" w:hAnsi="Arial" w:cs="Arial"/>
          <w:b/>
          <w:color w:val="1F4E79" w:themeColor="accent1" w:themeShade="80"/>
          <w:spacing w:val="5"/>
          <w:kern w:val="28"/>
          <w:sz w:val="26"/>
          <w:szCs w:val="26"/>
        </w:rPr>
      </w:pPr>
      <w:r w:rsidRPr="0098165B">
        <w:rPr>
          <w:rFonts w:ascii="Arial" w:eastAsiaTheme="majorEastAsia" w:hAnsi="Arial" w:cs="Arial"/>
          <w:b/>
          <w:color w:val="1F4E79" w:themeColor="accent1" w:themeShade="80"/>
          <w:spacing w:val="5"/>
          <w:kern w:val="28"/>
          <w:sz w:val="26"/>
          <w:szCs w:val="26"/>
        </w:rPr>
        <w:t>Homelessness</w:t>
      </w:r>
    </w:p>
    <w:p w:rsidR="00472AB5" w:rsidRPr="0098165B" w:rsidRDefault="00472AB5" w:rsidP="00472AB5">
      <w:pPr>
        <w:rPr>
          <w:rFonts w:ascii="Arial" w:eastAsiaTheme="majorEastAsia" w:hAnsi="Arial" w:cs="Arial"/>
          <w:spacing w:val="5"/>
          <w:kern w:val="28"/>
        </w:rPr>
      </w:pPr>
      <w:r w:rsidRPr="0098165B">
        <w:rPr>
          <w:rFonts w:ascii="Arial" w:eastAsiaTheme="majorEastAsia" w:hAnsi="Arial" w:cs="Arial"/>
          <w:spacing w:val="5"/>
          <w:kern w:val="28"/>
        </w:rPr>
        <w:t>Key findings:</w:t>
      </w:r>
    </w:p>
    <w:p w:rsidR="00884997" w:rsidRPr="0098165B" w:rsidRDefault="0017787D" w:rsidP="0017787D">
      <w:pPr>
        <w:pStyle w:val="ListParagraph"/>
        <w:numPr>
          <w:ilvl w:val="0"/>
          <w:numId w:val="1"/>
        </w:numPr>
        <w:rPr>
          <w:rFonts w:ascii="Arial" w:eastAsiaTheme="majorEastAsia" w:hAnsi="Arial" w:cs="Arial"/>
          <w:bCs/>
          <w:spacing w:val="5"/>
          <w:kern w:val="28"/>
        </w:rPr>
      </w:pPr>
      <w:r w:rsidRPr="0098165B">
        <w:rPr>
          <w:rFonts w:ascii="Arial" w:eastAsiaTheme="majorEastAsia" w:hAnsi="Arial" w:cs="Arial"/>
          <w:bCs/>
          <w:spacing w:val="5"/>
          <w:kern w:val="28"/>
        </w:rPr>
        <w:t>H</w:t>
      </w:r>
      <w:r w:rsidR="00884997" w:rsidRPr="0098165B">
        <w:rPr>
          <w:rFonts w:ascii="Arial" w:eastAsiaTheme="majorEastAsia" w:hAnsi="Arial" w:cs="Arial"/>
          <w:bCs/>
          <w:spacing w:val="5"/>
          <w:kern w:val="28"/>
        </w:rPr>
        <w:t xml:space="preserve">omelessness or severe housing deprivation </w:t>
      </w:r>
      <w:r w:rsidRPr="0098165B">
        <w:rPr>
          <w:rFonts w:ascii="Arial" w:eastAsiaTheme="majorEastAsia" w:hAnsi="Arial" w:cs="Arial"/>
          <w:bCs/>
          <w:spacing w:val="5"/>
          <w:kern w:val="28"/>
        </w:rPr>
        <w:t xml:space="preserve">increased significantly </w:t>
      </w:r>
      <w:r w:rsidR="00884997" w:rsidRPr="0098165B">
        <w:rPr>
          <w:rFonts w:ascii="Arial" w:eastAsiaTheme="majorEastAsia" w:hAnsi="Arial" w:cs="Arial"/>
          <w:bCs/>
          <w:spacing w:val="5"/>
          <w:kern w:val="28"/>
        </w:rPr>
        <w:t xml:space="preserve">between the past two Censuses; </w:t>
      </w:r>
      <w:r w:rsidRPr="0098165B">
        <w:rPr>
          <w:rFonts w:ascii="Arial" w:eastAsiaTheme="majorEastAsia" w:hAnsi="Arial" w:cs="Arial"/>
          <w:bCs/>
          <w:spacing w:val="5"/>
          <w:kern w:val="28"/>
        </w:rPr>
        <w:t xml:space="preserve">affecting </w:t>
      </w:r>
      <w:r w:rsidR="00884997" w:rsidRPr="0098165B">
        <w:rPr>
          <w:rFonts w:ascii="Arial" w:eastAsiaTheme="majorEastAsia" w:hAnsi="Arial" w:cs="Arial"/>
          <w:bCs/>
          <w:spacing w:val="5"/>
          <w:kern w:val="28"/>
        </w:rPr>
        <w:t xml:space="preserve">one in 120 people </w:t>
      </w:r>
      <w:r w:rsidRPr="0098165B">
        <w:rPr>
          <w:rFonts w:ascii="Arial" w:eastAsiaTheme="majorEastAsia" w:hAnsi="Arial" w:cs="Arial"/>
          <w:bCs/>
          <w:spacing w:val="5"/>
          <w:kern w:val="28"/>
        </w:rPr>
        <w:t xml:space="preserve">in 2006 and rising to </w:t>
      </w:r>
      <w:r w:rsidR="00884997" w:rsidRPr="0098165B">
        <w:rPr>
          <w:rFonts w:ascii="Arial" w:eastAsiaTheme="majorEastAsia" w:hAnsi="Arial" w:cs="Arial"/>
          <w:bCs/>
          <w:spacing w:val="5"/>
          <w:kern w:val="28"/>
        </w:rPr>
        <w:t>one in 100 in 2013.</w:t>
      </w:r>
    </w:p>
    <w:p w:rsidR="00884997" w:rsidRPr="0098165B" w:rsidRDefault="00884997" w:rsidP="0017787D">
      <w:pPr>
        <w:pStyle w:val="ListParagraph"/>
        <w:numPr>
          <w:ilvl w:val="0"/>
          <w:numId w:val="1"/>
        </w:numPr>
        <w:rPr>
          <w:rFonts w:ascii="Arial" w:eastAsiaTheme="majorEastAsia" w:hAnsi="Arial" w:cs="Arial"/>
          <w:bCs/>
          <w:spacing w:val="5"/>
          <w:kern w:val="28"/>
        </w:rPr>
      </w:pPr>
      <w:r w:rsidRPr="0098165B">
        <w:rPr>
          <w:rFonts w:ascii="Arial" w:eastAsiaTheme="majorEastAsia" w:hAnsi="Arial" w:cs="Arial"/>
          <w:bCs/>
          <w:spacing w:val="5"/>
          <w:kern w:val="28"/>
        </w:rPr>
        <w:t>There</w:t>
      </w:r>
      <w:r w:rsidR="0017787D" w:rsidRPr="0098165B">
        <w:rPr>
          <w:rFonts w:ascii="Arial" w:eastAsiaTheme="majorEastAsia" w:hAnsi="Arial" w:cs="Arial"/>
          <w:bCs/>
          <w:spacing w:val="5"/>
          <w:kern w:val="28"/>
        </w:rPr>
        <w:t xml:space="preserve"> is</w:t>
      </w:r>
      <w:r w:rsidRPr="0098165B">
        <w:rPr>
          <w:rFonts w:ascii="Arial" w:eastAsiaTheme="majorEastAsia" w:hAnsi="Arial" w:cs="Arial"/>
          <w:bCs/>
          <w:spacing w:val="5"/>
          <w:kern w:val="28"/>
        </w:rPr>
        <w:t xml:space="preserve"> likely to be a significant number of homeless households not on the waiting list for public housing but the scale of this hidden homelessness is unknown.</w:t>
      </w:r>
    </w:p>
    <w:p w:rsidR="00884997" w:rsidRPr="0098165B" w:rsidRDefault="00884997" w:rsidP="0017787D">
      <w:pPr>
        <w:pStyle w:val="ListParagraph"/>
        <w:numPr>
          <w:ilvl w:val="0"/>
          <w:numId w:val="1"/>
        </w:numPr>
        <w:rPr>
          <w:rFonts w:ascii="Arial" w:eastAsiaTheme="majorEastAsia" w:hAnsi="Arial" w:cs="Arial"/>
          <w:bCs/>
          <w:spacing w:val="5"/>
          <w:kern w:val="28"/>
        </w:rPr>
      </w:pPr>
      <w:r w:rsidRPr="0098165B">
        <w:rPr>
          <w:rFonts w:ascii="Arial" w:eastAsiaTheme="majorEastAsia" w:hAnsi="Arial" w:cs="Arial"/>
          <w:spacing w:val="5"/>
          <w:kern w:val="28"/>
        </w:rPr>
        <w:t>That is because no data is collected on this “floating population” – homeless who don’t or can’t access government housing assistance or are turned away from community agencies already at full capacity.</w:t>
      </w:r>
    </w:p>
    <w:p w:rsidR="00884997" w:rsidRPr="0098165B" w:rsidRDefault="00884997" w:rsidP="0017787D">
      <w:pPr>
        <w:pStyle w:val="ListParagraph"/>
        <w:numPr>
          <w:ilvl w:val="0"/>
          <w:numId w:val="1"/>
        </w:numPr>
        <w:rPr>
          <w:rFonts w:ascii="Arial" w:eastAsiaTheme="majorEastAsia" w:hAnsi="Arial" w:cs="Arial"/>
          <w:bCs/>
          <w:spacing w:val="5"/>
          <w:kern w:val="28"/>
        </w:rPr>
      </w:pPr>
      <w:r w:rsidRPr="0098165B">
        <w:rPr>
          <w:rFonts w:ascii="Arial" w:eastAsiaTheme="majorEastAsia" w:hAnsi="Arial" w:cs="Arial"/>
          <w:spacing w:val="5"/>
          <w:kern w:val="28"/>
        </w:rPr>
        <w:t>Data from community emergency housing providers in 2017 indicated for every 10 homeless people who approached them, eight or nine were turned away.</w:t>
      </w:r>
    </w:p>
    <w:p w:rsidR="00472AB5" w:rsidRPr="0098165B" w:rsidRDefault="007B0495" w:rsidP="0017787D">
      <w:pPr>
        <w:pStyle w:val="ListParagraph"/>
        <w:numPr>
          <w:ilvl w:val="0"/>
          <w:numId w:val="1"/>
        </w:numPr>
        <w:rPr>
          <w:rFonts w:ascii="Arial" w:eastAsiaTheme="majorEastAsia" w:hAnsi="Arial" w:cs="Arial"/>
          <w:bCs/>
          <w:spacing w:val="5"/>
          <w:kern w:val="28"/>
        </w:rPr>
      </w:pPr>
      <w:r w:rsidRPr="0098165B">
        <w:rPr>
          <w:rFonts w:ascii="Arial" w:eastAsiaTheme="majorEastAsia" w:hAnsi="Arial" w:cs="Arial"/>
          <w:spacing w:val="5"/>
          <w:kern w:val="28"/>
        </w:rPr>
        <w:t xml:space="preserve">Media attention </w:t>
      </w:r>
      <w:r w:rsidR="00850B44" w:rsidRPr="0098165B">
        <w:rPr>
          <w:rFonts w:ascii="Arial" w:eastAsiaTheme="majorEastAsia" w:hAnsi="Arial" w:cs="Arial"/>
          <w:spacing w:val="5"/>
          <w:kern w:val="28"/>
        </w:rPr>
        <w:t xml:space="preserve">and the provision of some new services since mid-2016 has </w:t>
      </w:r>
      <w:r w:rsidRPr="0098165B">
        <w:rPr>
          <w:rFonts w:ascii="Arial" w:eastAsiaTheme="majorEastAsia" w:hAnsi="Arial" w:cs="Arial"/>
          <w:spacing w:val="5"/>
          <w:kern w:val="28"/>
        </w:rPr>
        <w:t>revealed a significant number of hidden homeless. This number is likely to keep increasing as the new Government ramps up this work</w:t>
      </w:r>
      <w:r w:rsidR="00850B44" w:rsidRPr="0098165B">
        <w:rPr>
          <w:rFonts w:ascii="Arial" w:eastAsiaTheme="majorEastAsia" w:hAnsi="Arial" w:cs="Arial"/>
          <w:spacing w:val="5"/>
          <w:kern w:val="28"/>
        </w:rPr>
        <w:t xml:space="preserve"> and the homeless gain confidence to come forward for assistance</w:t>
      </w:r>
      <w:r w:rsidRPr="0098165B">
        <w:rPr>
          <w:rFonts w:ascii="Arial" w:eastAsiaTheme="majorEastAsia" w:hAnsi="Arial" w:cs="Arial"/>
          <w:spacing w:val="5"/>
          <w:kern w:val="28"/>
        </w:rPr>
        <w:t>.</w:t>
      </w:r>
    </w:p>
    <w:p w:rsidR="00472AB5" w:rsidRPr="0098165B" w:rsidRDefault="00472AB5" w:rsidP="00AB1864">
      <w:pPr>
        <w:rPr>
          <w:rFonts w:ascii="Arial" w:eastAsiaTheme="majorEastAsia" w:hAnsi="Arial" w:cs="Arial"/>
          <w:spacing w:val="5"/>
          <w:kern w:val="28"/>
        </w:rPr>
      </w:pPr>
      <w:r w:rsidRPr="0098165B">
        <w:rPr>
          <w:rFonts w:ascii="Arial" w:eastAsiaTheme="majorEastAsia" w:hAnsi="Arial" w:cs="Arial"/>
          <w:spacing w:val="5"/>
          <w:kern w:val="28"/>
        </w:rPr>
        <w:t>The Government’s solutions:</w:t>
      </w:r>
    </w:p>
    <w:p w:rsidR="00AB1864" w:rsidRPr="0098165B" w:rsidRDefault="00AB1864" w:rsidP="00A70FAC">
      <w:pPr>
        <w:pStyle w:val="ReportBody"/>
        <w:numPr>
          <w:ilvl w:val="0"/>
          <w:numId w:val="5"/>
        </w:numPr>
        <w:spacing w:before="0"/>
        <w:rPr>
          <w:rFonts w:ascii="Arial" w:hAnsi="Arial"/>
          <w:color w:val="auto"/>
          <w:sz w:val="22"/>
        </w:rPr>
      </w:pPr>
      <w:r w:rsidRPr="0098165B">
        <w:rPr>
          <w:rFonts w:ascii="Arial" w:hAnsi="Arial"/>
          <w:sz w:val="22"/>
        </w:rPr>
        <w:t xml:space="preserve">MSD </w:t>
      </w:r>
      <w:r w:rsidR="00481486" w:rsidRPr="0098165B">
        <w:rPr>
          <w:rFonts w:ascii="Arial" w:hAnsi="Arial"/>
          <w:sz w:val="22"/>
        </w:rPr>
        <w:t xml:space="preserve">has been asked to </w:t>
      </w:r>
      <w:r w:rsidR="0017787D" w:rsidRPr="0098165B">
        <w:rPr>
          <w:rFonts w:ascii="Arial" w:hAnsi="Arial"/>
          <w:sz w:val="22"/>
        </w:rPr>
        <w:t xml:space="preserve">step up </w:t>
      </w:r>
      <w:r w:rsidRPr="0098165B">
        <w:rPr>
          <w:rFonts w:ascii="Arial" w:hAnsi="Arial"/>
          <w:sz w:val="22"/>
        </w:rPr>
        <w:t>its work securing further transitional housing places in the lead up to winter.</w:t>
      </w:r>
    </w:p>
    <w:p w:rsidR="008E7C65" w:rsidRPr="0098165B" w:rsidRDefault="007B0495" w:rsidP="00A70FAC">
      <w:pPr>
        <w:pStyle w:val="ReportBody"/>
        <w:numPr>
          <w:ilvl w:val="0"/>
          <w:numId w:val="5"/>
        </w:numPr>
        <w:spacing w:before="0"/>
        <w:rPr>
          <w:rFonts w:ascii="Arial" w:hAnsi="Arial"/>
          <w:color w:val="auto"/>
          <w:sz w:val="22"/>
        </w:rPr>
      </w:pPr>
      <w:r w:rsidRPr="0098165B">
        <w:rPr>
          <w:rFonts w:ascii="Arial" w:hAnsi="Arial"/>
          <w:sz w:val="22"/>
        </w:rPr>
        <w:t xml:space="preserve">Officials </w:t>
      </w:r>
      <w:r w:rsidR="00481486" w:rsidRPr="0098165B">
        <w:rPr>
          <w:rFonts w:ascii="Arial" w:hAnsi="Arial"/>
          <w:sz w:val="22"/>
        </w:rPr>
        <w:t xml:space="preserve">are now investigating </w:t>
      </w:r>
      <w:r w:rsidRPr="0098165B">
        <w:rPr>
          <w:rFonts w:ascii="Arial" w:hAnsi="Arial"/>
          <w:sz w:val="22"/>
        </w:rPr>
        <w:t>a new system for recording and monitoring the number of homeless.</w:t>
      </w:r>
    </w:p>
    <w:p w:rsidR="00A70FAC" w:rsidRPr="0098165B" w:rsidRDefault="00A70FAC" w:rsidP="00A70FAC">
      <w:pPr>
        <w:pStyle w:val="ReportBody"/>
        <w:numPr>
          <w:ilvl w:val="0"/>
          <w:numId w:val="5"/>
        </w:numPr>
        <w:spacing w:before="0"/>
        <w:rPr>
          <w:rFonts w:ascii="Arial" w:hAnsi="Arial"/>
          <w:color w:val="auto"/>
          <w:sz w:val="22"/>
        </w:rPr>
      </w:pPr>
      <w:r w:rsidRPr="0098165B">
        <w:rPr>
          <w:rFonts w:ascii="Arial" w:hAnsi="Arial"/>
          <w:color w:val="auto"/>
          <w:sz w:val="22"/>
        </w:rPr>
        <w:t>The Government supports</w:t>
      </w:r>
      <w:r w:rsidR="006777A4" w:rsidRPr="0098165B">
        <w:rPr>
          <w:rFonts w:ascii="Arial" w:hAnsi="Arial"/>
          <w:color w:val="auto"/>
          <w:sz w:val="22"/>
        </w:rPr>
        <w:t>,</w:t>
      </w:r>
      <w:r w:rsidRPr="0098165B">
        <w:rPr>
          <w:rFonts w:ascii="Arial" w:hAnsi="Arial"/>
          <w:color w:val="auto"/>
          <w:sz w:val="22"/>
        </w:rPr>
        <w:t xml:space="preserve"> </w:t>
      </w:r>
      <w:r w:rsidR="006777A4" w:rsidRPr="0098165B">
        <w:rPr>
          <w:rFonts w:ascii="Arial" w:hAnsi="Arial"/>
          <w:color w:val="auto"/>
          <w:sz w:val="22"/>
        </w:rPr>
        <w:t xml:space="preserve">and is looking to scale up, </w:t>
      </w:r>
      <w:r w:rsidRPr="0098165B">
        <w:rPr>
          <w:rFonts w:ascii="Arial" w:hAnsi="Arial"/>
          <w:color w:val="auto"/>
          <w:sz w:val="22"/>
        </w:rPr>
        <w:t>a Housing First approach to find permanent solutions for the homeless.</w:t>
      </w:r>
    </w:p>
    <w:p w:rsidR="00850B44" w:rsidRPr="0098165B" w:rsidRDefault="00850B44" w:rsidP="00A70FAC">
      <w:pPr>
        <w:pStyle w:val="ReportBody"/>
        <w:numPr>
          <w:ilvl w:val="0"/>
          <w:numId w:val="5"/>
        </w:numPr>
        <w:spacing w:before="0"/>
        <w:rPr>
          <w:rFonts w:ascii="Arial" w:hAnsi="Arial"/>
          <w:color w:val="auto"/>
          <w:sz w:val="22"/>
        </w:rPr>
      </w:pPr>
      <w:r w:rsidRPr="0098165B">
        <w:rPr>
          <w:rFonts w:ascii="Arial" w:hAnsi="Arial"/>
          <w:color w:val="auto"/>
          <w:sz w:val="22"/>
        </w:rPr>
        <w:t>The Government is committed to increasing the stock of public houses.</w:t>
      </w:r>
    </w:p>
    <w:p w:rsidR="00850B44" w:rsidRPr="0098165B" w:rsidRDefault="00850B44" w:rsidP="00850B44">
      <w:pPr>
        <w:pStyle w:val="ReportBody"/>
        <w:numPr>
          <w:ilvl w:val="0"/>
          <w:numId w:val="5"/>
        </w:numPr>
        <w:spacing w:before="0"/>
        <w:jc w:val="both"/>
        <w:rPr>
          <w:rFonts w:ascii="Arial" w:hAnsi="Arial"/>
          <w:color w:val="auto"/>
          <w:sz w:val="22"/>
        </w:rPr>
      </w:pPr>
      <w:r w:rsidRPr="0098165B">
        <w:rPr>
          <w:rFonts w:ascii="Arial" w:hAnsi="Arial"/>
          <w:sz w:val="22"/>
        </w:rPr>
        <w:t>MSD is working to complete the rollout of 2,155 transitional housing places across New Zealand</w:t>
      </w:r>
      <w:r w:rsidRPr="0098165B">
        <w:rPr>
          <w:rFonts w:ascii="Arial" w:hAnsi="Arial"/>
          <w:color w:val="auto"/>
          <w:sz w:val="22"/>
        </w:rPr>
        <w:t xml:space="preserve"> by mid-2018. As at 31 December 2017 there were 1,901 transitional housing places secured for tenanting – 799 of those in Auckland. </w:t>
      </w:r>
    </w:p>
    <w:p w:rsidR="00850B44" w:rsidRPr="0098165B" w:rsidRDefault="00850B44" w:rsidP="00850B44">
      <w:pPr>
        <w:pStyle w:val="ReportBody"/>
        <w:numPr>
          <w:ilvl w:val="0"/>
          <w:numId w:val="5"/>
        </w:numPr>
        <w:spacing w:before="0"/>
        <w:jc w:val="both"/>
        <w:rPr>
          <w:rFonts w:ascii="Arial" w:hAnsi="Arial"/>
          <w:color w:val="auto"/>
          <w:sz w:val="22"/>
        </w:rPr>
      </w:pPr>
      <w:r w:rsidRPr="0098165B">
        <w:rPr>
          <w:rFonts w:ascii="Arial" w:hAnsi="Arial"/>
          <w:sz w:val="22"/>
        </w:rPr>
        <w:t>There has been a significant increase in the number of transitional housing places being secured; with 1,138 places secured since May 2017.</w:t>
      </w:r>
    </w:p>
    <w:p w:rsidR="00472AB5" w:rsidRPr="0098165B" w:rsidRDefault="00472AB5" w:rsidP="00864E53">
      <w:pPr>
        <w:rPr>
          <w:rFonts w:ascii="Arial" w:eastAsiaTheme="majorEastAsia" w:hAnsi="Arial" w:cs="Arial"/>
          <w:b/>
          <w:color w:val="1F4E79" w:themeColor="accent1" w:themeShade="80"/>
          <w:spacing w:val="5"/>
          <w:kern w:val="28"/>
          <w:sz w:val="24"/>
          <w:szCs w:val="24"/>
        </w:rPr>
      </w:pPr>
    </w:p>
    <w:p w:rsidR="0035522C" w:rsidRPr="0098165B" w:rsidRDefault="0035522C" w:rsidP="00864E53">
      <w:pPr>
        <w:rPr>
          <w:rFonts w:ascii="Arial" w:eastAsiaTheme="majorEastAsia" w:hAnsi="Arial" w:cs="Arial"/>
          <w:b/>
          <w:color w:val="1F4E79" w:themeColor="accent1" w:themeShade="80"/>
          <w:spacing w:val="5"/>
          <w:kern w:val="28"/>
          <w:sz w:val="26"/>
          <w:szCs w:val="26"/>
        </w:rPr>
      </w:pPr>
      <w:r w:rsidRPr="0098165B">
        <w:rPr>
          <w:rFonts w:ascii="Arial" w:eastAsiaTheme="majorEastAsia" w:hAnsi="Arial" w:cs="Arial"/>
          <w:b/>
          <w:color w:val="1F4E79" w:themeColor="accent1" w:themeShade="80"/>
          <w:spacing w:val="5"/>
          <w:kern w:val="28"/>
          <w:sz w:val="26"/>
          <w:szCs w:val="26"/>
        </w:rPr>
        <w:t>Public housing</w:t>
      </w:r>
    </w:p>
    <w:p w:rsidR="00E62B35" w:rsidRPr="0098165B" w:rsidRDefault="00E62B35" w:rsidP="00864E53">
      <w:pPr>
        <w:rPr>
          <w:rFonts w:ascii="Arial" w:eastAsiaTheme="majorEastAsia" w:hAnsi="Arial" w:cs="Arial"/>
          <w:spacing w:val="5"/>
          <w:kern w:val="28"/>
        </w:rPr>
      </w:pPr>
      <w:r w:rsidRPr="0098165B">
        <w:rPr>
          <w:rFonts w:ascii="Arial" w:eastAsiaTheme="majorEastAsia" w:hAnsi="Arial" w:cs="Arial"/>
          <w:spacing w:val="5"/>
          <w:kern w:val="28"/>
        </w:rPr>
        <w:t xml:space="preserve">Key </w:t>
      </w:r>
      <w:r w:rsidR="00472AB5" w:rsidRPr="0098165B">
        <w:rPr>
          <w:rFonts w:ascii="Arial" w:eastAsiaTheme="majorEastAsia" w:hAnsi="Arial" w:cs="Arial"/>
          <w:spacing w:val="5"/>
          <w:kern w:val="28"/>
        </w:rPr>
        <w:t>f</w:t>
      </w:r>
      <w:r w:rsidRPr="0098165B">
        <w:rPr>
          <w:rFonts w:ascii="Arial" w:eastAsiaTheme="majorEastAsia" w:hAnsi="Arial" w:cs="Arial"/>
          <w:spacing w:val="5"/>
          <w:kern w:val="28"/>
        </w:rPr>
        <w:t>indings:</w:t>
      </w:r>
    </w:p>
    <w:p w:rsidR="00A712FB" w:rsidRPr="0098165B" w:rsidRDefault="00A712FB" w:rsidP="00A70FAC">
      <w:pPr>
        <w:pStyle w:val="ListParagraph"/>
        <w:numPr>
          <w:ilvl w:val="0"/>
          <w:numId w:val="9"/>
        </w:numPr>
        <w:spacing w:before="240"/>
        <w:rPr>
          <w:rFonts w:ascii="Arial" w:eastAsiaTheme="majorEastAsia" w:hAnsi="Arial" w:cs="Arial"/>
          <w:spacing w:val="5"/>
          <w:kern w:val="28"/>
        </w:rPr>
      </w:pPr>
      <w:r w:rsidRPr="0098165B">
        <w:rPr>
          <w:rFonts w:ascii="Arial" w:eastAsiaTheme="majorEastAsia" w:hAnsi="Arial" w:cs="Arial"/>
          <w:spacing w:val="5"/>
          <w:kern w:val="28"/>
        </w:rPr>
        <w:t xml:space="preserve">The proportion of people in state housing compared with private rentals changed significantly between 1991 and 2013, with those in the private sector rising from 60% to 83%. For </w:t>
      </w:r>
      <w:r w:rsidR="00D56BBE" w:rsidRPr="0098165B">
        <w:rPr>
          <w:rFonts w:ascii="Arial" w:eastAsiaTheme="majorEastAsia" w:hAnsi="Arial" w:cs="Arial"/>
          <w:spacing w:val="5"/>
          <w:kern w:val="28"/>
        </w:rPr>
        <w:t xml:space="preserve">Māori </w:t>
      </w:r>
      <w:r w:rsidRPr="0098165B">
        <w:rPr>
          <w:rFonts w:ascii="Arial" w:eastAsiaTheme="majorEastAsia" w:hAnsi="Arial" w:cs="Arial"/>
          <w:spacing w:val="5"/>
          <w:kern w:val="28"/>
        </w:rPr>
        <w:t>the proportion renting privately rose from 41% to 77%</w:t>
      </w:r>
      <w:r w:rsidR="00DC19FC" w:rsidRPr="0098165B">
        <w:rPr>
          <w:rFonts w:ascii="Arial" w:eastAsiaTheme="majorEastAsia" w:hAnsi="Arial" w:cs="Arial"/>
          <w:spacing w:val="5"/>
          <w:kern w:val="28"/>
        </w:rPr>
        <w:t>,</w:t>
      </w:r>
      <w:r w:rsidRPr="0098165B">
        <w:rPr>
          <w:rFonts w:ascii="Arial" w:eastAsiaTheme="majorEastAsia" w:hAnsi="Arial" w:cs="Arial"/>
          <w:spacing w:val="5"/>
          <w:kern w:val="28"/>
        </w:rPr>
        <w:t xml:space="preserve"> and for Pasifika from 27% to 56%.</w:t>
      </w:r>
    </w:p>
    <w:p w:rsidR="00A712FB" w:rsidRPr="0098165B" w:rsidRDefault="00A712FB" w:rsidP="00850B44">
      <w:pPr>
        <w:pStyle w:val="ListParagraph"/>
        <w:numPr>
          <w:ilvl w:val="0"/>
          <w:numId w:val="9"/>
        </w:numPr>
        <w:spacing w:before="240"/>
        <w:rPr>
          <w:rFonts w:ascii="Arial" w:eastAsiaTheme="majorEastAsia" w:hAnsi="Arial" w:cs="Arial"/>
          <w:spacing w:val="5"/>
          <w:kern w:val="28"/>
        </w:rPr>
      </w:pPr>
      <w:r w:rsidRPr="0098165B">
        <w:rPr>
          <w:rFonts w:ascii="Arial" w:eastAsiaTheme="majorEastAsia" w:hAnsi="Arial" w:cs="Arial"/>
          <w:spacing w:val="5"/>
          <w:kern w:val="28"/>
        </w:rPr>
        <w:t xml:space="preserve">This rise appears to be fuelled by the decrease in state housing stock and </w:t>
      </w:r>
      <w:r w:rsidR="00850B44" w:rsidRPr="0098165B">
        <w:rPr>
          <w:rFonts w:ascii="Arial" w:eastAsiaTheme="majorEastAsia" w:hAnsi="Arial" w:cs="Arial"/>
          <w:spacing w:val="5"/>
          <w:kern w:val="28"/>
        </w:rPr>
        <w:t>changes to policies designed to move people out of state housing.</w:t>
      </w:r>
    </w:p>
    <w:p w:rsidR="00A712FB" w:rsidRPr="0098165B" w:rsidRDefault="00DC19FC" w:rsidP="00A70FAC">
      <w:pPr>
        <w:pStyle w:val="ListParagraph"/>
        <w:numPr>
          <w:ilvl w:val="0"/>
          <w:numId w:val="9"/>
        </w:numPr>
        <w:spacing w:before="240"/>
        <w:rPr>
          <w:rFonts w:ascii="Arial" w:eastAsiaTheme="majorEastAsia" w:hAnsi="Arial" w:cs="Arial"/>
          <w:spacing w:val="5"/>
          <w:kern w:val="28"/>
        </w:rPr>
      </w:pPr>
      <w:r w:rsidRPr="0098165B">
        <w:rPr>
          <w:rFonts w:ascii="Arial" w:eastAsiaTheme="majorEastAsia" w:hAnsi="Arial" w:cs="Arial"/>
          <w:spacing w:val="5"/>
          <w:kern w:val="28"/>
        </w:rPr>
        <w:lastRenderedPageBreak/>
        <w:t>Terminating</w:t>
      </w:r>
      <w:r w:rsidR="00A712FB" w:rsidRPr="0098165B">
        <w:rPr>
          <w:rFonts w:ascii="Arial" w:eastAsiaTheme="majorEastAsia" w:hAnsi="Arial" w:cs="Arial"/>
          <w:spacing w:val="5"/>
          <w:kern w:val="28"/>
        </w:rPr>
        <w:t xml:space="preserve"> a state tenancy can have serious consequences and these former tenants are at risk of becoming homeless because they are likely to find it difficult to rent in the private sector.</w:t>
      </w:r>
    </w:p>
    <w:p w:rsidR="00D843C8" w:rsidRPr="0098165B" w:rsidRDefault="00D843C8" w:rsidP="00A70FAC">
      <w:pPr>
        <w:spacing w:before="240"/>
        <w:rPr>
          <w:rFonts w:ascii="Arial" w:eastAsiaTheme="majorEastAsia" w:hAnsi="Arial" w:cs="Arial"/>
          <w:spacing w:val="5"/>
          <w:kern w:val="28"/>
        </w:rPr>
      </w:pPr>
      <w:r w:rsidRPr="0098165B">
        <w:rPr>
          <w:rFonts w:ascii="Arial" w:eastAsiaTheme="majorEastAsia" w:hAnsi="Arial" w:cs="Arial"/>
          <w:spacing w:val="5"/>
          <w:kern w:val="28"/>
        </w:rPr>
        <w:t>The Government’s solutions:</w:t>
      </w:r>
    </w:p>
    <w:p w:rsidR="00DC19FC" w:rsidRPr="0098165B" w:rsidRDefault="00DC19FC" w:rsidP="00A70FAC">
      <w:pPr>
        <w:pStyle w:val="ListParagraph"/>
        <w:numPr>
          <w:ilvl w:val="0"/>
          <w:numId w:val="11"/>
        </w:numPr>
        <w:spacing w:before="240"/>
        <w:rPr>
          <w:rFonts w:ascii="Arial" w:eastAsiaTheme="majorEastAsia" w:hAnsi="Arial" w:cs="Arial"/>
          <w:spacing w:val="5"/>
          <w:kern w:val="28"/>
        </w:rPr>
      </w:pPr>
      <w:r w:rsidRPr="0098165B">
        <w:rPr>
          <w:rFonts w:ascii="Arial" w:eastAsiaTheme="majorEastAsia" w:hAnsi="Arial" w:cs="Arial"/>
          <w:spacing w:val="5"/>
          <w:kern w:val="28"/>
        </w:rPr>
        <w:t xml:space="preserve">The Government is committed to increasing the stock of public houses and will work </w:t>
      </w:r>
      <w:r w:rsidR="00770203" w:rsidRPr="0098165B">
        <w:rPr>
          <w:rFonts w:ascii="Arial" w:eastAsiaTheme="majorEastAsia" w:hAnsi="Arial" w:cs="Arial"/>
          <w:spacing w:val="5"/>
          <w:kern w:val="28"/>
        </w:rPr>
        <w:t>collaboratively with councils, iwi, community housing providers and private developers</w:t>
      </w:r>
      <w:r w:rsidRPr="0098165B">
        <w:rPr>
          <w:rFonts w:ascii="Arial" w:eastAsiaTheme="majorEastAsia" w:hAnsi="Arial" w:cs="Arial"/>
          <w:spacing w:val="5"/>
          <w:kern w:val="28"/>
        </w:rPr>
        <w:t>.</w:t>
      </w:r>
    </w:p>
    <w:p w:rsidR="00DC19FC" w:rsidRPr="0098165B" w:rsidRDefault="00DC19FC" w:rsidP="00A70FAC">
      <w:pPr>
        <w:pStyle w:val="ListParagraph"/>
        <w:numPr>
          <w:ilvl w:val="0"/>
          <w:numId w:val="11"/>
        </w:numPr>
        <w:spacing w:before="240"/>
        <w:rPr>
          <w:rFonts w:ascii="Arial" w:eastAsiaTheme="majorEastAsia" w:hAnsi="Arial" w:cs="Arial"/>
          <w:spacing w:val="5"/>
          <w:kern w:val="28"/>
        </w:rPr>
      </w:pPr>
      <w:r w:rsidRPr="0098165B">
        <w:rPr>
          <w:rFonts w:ascii="Arial" w:eastAsiaTheme="majorEastAsia" w:hAnsi="Arial" w:cs="Arial"/>
          <w:spacing w:val="5"/>
          <w:kern w:val="28"/>
        </w:rPr>
        <w:t xml:space="preserve">Housing NZ has a </w:t>
      </w:r>
      <w:r w:rsidR="00770203" w:rsidRPr="0098165B">
        <w:rPr>
          <w:rFonts w:ascii="Arial" w:eastAsiaTheme="majorEastAsia" w:hAnsi="Arial" w:cs="Arial"/>
          <w:spacing w:val="5"/>
          <w:kern w:val="28"/>
        </w:rPr>
        <w:t>new, more compassionate approach to supporting tenancies. This includes treating meth contamination as a health issue, not an automatic case for eviction.</w:t>
      </w:r>
    </w:p>
    <w:p w:rsidR="00770203" w:rsidRPr="0098165B" w:rsidRDefault="00770203" w:rsidP="00A70FAC">
      <w:pPr>
        <w:pStyle w:val="ListParagraph"/>
        <w:numPr>
          <w:ilvl w:val="0"/>
          <w:numId w:val="11"/>
        </w:numPr>
        <w:spacing w:before="240"/>
        <w:rPr>
          <w:rFonts w:ascii="Arial" w:eastAsiaTheme="majorEastAsia" w:hAnsi="Arial" w:cs="Arial"/>
          <w:spacing w:val="5"/>
          <w:kern w:val="28"/>
        </w:rPr>
      </w:pPr>
      <w:r w:rsidRPr="0098165B">
        <w:rPr>
          <w:rFonts w:ascii="Arial" w:eastAsiaTheme="majorEastAsia" w:hAnsi="Arial" w:cs="Arial"/>
          <w:spacing w:val="5"/>
          <w:kern w:val="28"/>
        </w:rPr>
        <w:t xml:space="preserve">In Auckland, Housing NZ is undertaking its largest development programme for decades which will deliver </w:t>
      </w:r>
      <w:r w:rsidR="000B2213" w:rsidRPr="0098165B">
        <w:rPr>
          <w:rFonts w:ascii="Arial" w:eastAsiaTheme="majorEastAsia" w:hAnsi="Arial" w:cs="Arial"/>
          <w:spacing w:val="5"/>
          <w:kern w:val="28"/>
        </w:rPr>
        <w:t>almost 11,500 new state houses and 12,800 new affordable and market homes</w:t>
      </w:r>
      <w:r w:rsidR="002C2642" w:rsidRPr="0098165B">
        <w:rPr>
          <w:rFonts w:ascii="Arial" w:eastAsiaTheme="majorEastAsia" w:hAnsi="Arial" w:cs="Arial"/>
          <w:spacing w:val="5"/>
          <w:kern w:val="28"/>
        </w:rPr>
        <w:t xml:space="preserve"> by 2026</w:t>
      </w:r>
      <w:r w:rsidR="000B2213" w:rsidRPr="0098165B">
        <w:rPr>
          <w:rFonts w:ascii="Arial" w:eastAsiaTheme="majorEastAsia" w:hAnsi="Arial" w:cs="Arial"/>
          <w:spacing w:val="5"/>
          <w:kern w:val="28"/>
        </w:rPr>
        <w:t>.</w:t>
      </w:r>
    </w:p>
    <w:p w:rsidR="00DC19FC" w:rsidRPr="0098165B" w:rsidRDefault="00DC19FC" w:rsidP="00D843C8">
      <w:pPr>
        <w:rPr>
          <w:rFonts w:ascii="Arial" w:hAnsi="Arial" w:cs="Arial"/>
        </w:rPr>
      </w:pPr>
    </w:p>
    <w:p w:rsidR="00DC19FC" w:rsidRPr="0098165B" w:rsidRDefault="00DC19FC" w:rsidP="00DC19FC">
      <w:pPr>
        <w:rPr>
          <w:rFonts w:ascii="Arial" w:eastAsiaTheme="majorEastAsia" w:hAnsi="Arial" w:cs="Arial"/>
          <w:b/>
          <w:color w:val="1F4E79" w:themeColor="accent1" w:themeShade="80"/>
          <w:spacing w:val="5"/>
          <w:kern w:val="28"/>
          <w:sz w:val="26"/>
          <w:szCs w:val="26"/>
        </w:rPr>
      </w:pPr>
      <w:r w:rsidRPr="0098165B">
        <w:rPr>
          <w:rFonts w:ascii="Arial" w:eastAsiaTheme="majorEastAsia" w:hAnsi="Arial" w:cs="Arial"/>
          <w:b/>
          <w:color w:val="1F4E79" w:themeColor="accent1" w:themeShade="80"/>
          <w:spacing w:val="5"/>
          <w:kern w:val="28"/>
          <w:sz w:val="26"/>
          <w:szCs w:val="26"/>
        </w:rPr>
        <w:t>The Rental Market</w:t>
      </w:r>
    </w:p>
    <w:p w:rsidR="00DC19FC" w:rsidRPr="0098165B" w:rsidRDefault="00DC19FC" w:rsidP="00DC19FC">
      <w:pPr>
        <w:rPr>
          <w:rFonts w:ascii="Arial" w:eastAsiaTheme="majorEastAsia" w:hAnsi="Arial" w:cs="Arial"/>
          <w:spacing w:val="5"/>
          <w:kern w:val="28"/>
        </w:rPr>
      </w:pPr>
      <w:r w:rsidRPr="0098165B">
        <w:rPr>
          <w:rFonts w:ascii="Arial" w:eastAsiaTheme="majorEastAsia" w:hAnsi="Arial" w:cs="Arial"/>
          <w:spacing w:val="5"/>
          <w:kern w:val="28"/>
        </w:rPr>
        <w:t>Key findings:</w:t>
      </w:r>
    </w:p>
    <w:p w:rsidR="00DC19FC" w:rsidRPr="0098165B" w:rsidRDefault="00DC19FC" w:rsidP="003E19E5">
      <w:pPr>
        <w:pStyle w:val="ListParagraph"/>
        <w:numPr>
          <w:ilvl w:val="0"/>
          <w:numId w:val="12"/>
        </w:numPr>
        <w:rPr>
          <w:rFonts w:ascii="Arial" w:eastAsiaTheme="majorEastAsia" w:hAnsi="Arial" w:cs="Arial"/>
          <w:spacing w:val="5"/>
          <w:kern w:val="28"/>
        </w:rPr>
      </w:pPr>
      <w:r w:rsidRPr="0098165B">
        <w:rPr>
          <w:rFonts w:ascii="Arial" w:eastAsiaTheme="majorEastAsia" w:hAnsi="Arial" w:cs="Arial"/>
          <w:spacing w:val="5"/>
          <w:kern w:val="28"/>
        </w:rPr>
        <w:t>Renting is less affordable than it was in the 1980s but is masked by increasing overcrowding and state assistance through the Accommodation Supplement</w:t>
      </w:r>
      <w:r w:rsidR="003E19E5" w:rsidRPr="0098165B">
        <w:rPr>
          <w:rFonts w:ascii="Arial" w:eastAsiaTheme="majorEastAsia" w:hAnsi="Arial" w:cs="Arial"/>
          <w:spacing w:val="5"/>
          <w:kern w:val="28"/>
        </w:rPr>
        <w:t xml:space="preserve"> and Income Related Rent Subsidies</w:t>
      </w:r>
      <w:r w:rsidRPr="0098165B">
        <w:rPr>
          <w:rFonts w:ascii="Arial" w:eastAsiaTheme="majorEastAsia" w:hAnsi="Arial" w:cs="Arial"/>
          <w:spacing w:val="5"/>
          <w:kern w:val="28"/>
        </w:rPr>
        <w:t>.</w:t>
      </w:r>
    </w:p>
    <w:p w:rsidR="003E19E5" w:rsidRPr="0098165B" w:rsidRDefault="00A475ED" w:rsidP="003E19E5">
      <w:pPr>
        <w:pStyle w:val="ListParagraph"/>
        <w:numPr>
          <w:ilvl w:val="0"/>
          <w:numId w:val="12"/>
        </w:numPr>
        <w:rPr>
          <w:rFonts w:ascii="Arial" w:eastAsiaTheme="majorEastAsia" w:hAnsi="Arial" w:cs="Arial"/>
          <w:spacing w:val="5"/>
          <w:kern w:val="28"/>
        </w:rPr>
      </w:pPr>
      <w:r>
        <w:rPr>
          <w:rFonts w:ascii="Arial" w:eastAsiaTheme="majorEastAsia" w:hAnsi="Arial" w:cs="Arial"/>
          <w:spacing w:val="5"/>
          <w:kern w:val="28"/>
        </w:rPr>
        <w:t xml:space="preserve">Transience </w:t>
      </w:r>
      <w:r w:rsidR="00DC19FC" w:rsidRPr="0098165B">
        <w:rPr>
          <w:rFonts w:ascii="Arial" w:eastAsiaTheme="majorEastAsia" w:hAnsi="Arial" w:cs="Arial"/>
          <w:spacing w:val="5"/>
          <w:kern w:val="28"/>
        </w:rPr>
        <w:t xml:space="preserve">has major health, educational and social costs which recent housing policy has failed to address. </w:t>
      </w:r>
    </w:p>
    <w:p w:rsidR="00B90591" w:rsidRPr="0098165B" w:rsidRDefault="00DC19FC" w:rsidP="003E19E5">
      <w:pPr>
        <w:pStyle w:val="ListParagraph"/>
        <w:numPr>
          <w:ilvl w:val="0"/>
          <w:numId w:val="12"/>
        </w:numPr>
        <w:rPr>
          <w:rFonts w:ascii="Arial" w:eastAsiaTheme="majorEastAsia" w:hAnsi="Arial" w:cs="Arial"/>
          <w:spacing w:val="5"/>
          <w:kern w:val="28"/>
        </w:rPr>
      </w:pPr>
      <w:r w:rsidRPr="0098165B">
        <w:rPr>
          <w:rFonts w:ascii="Arial" w:eastAsiaTheme="majorEastAsia" w:hAnsi="Arial" w:cs="Arial"/>
          <w:spacing w:val="5"/>
          <w:kern w:val="28"/>
        </w:rPr>
        <w:t>Children in rental accommodation are more likely to be hospitalised, especially for diseases linked to housing, more likely to be re-hospitalised and more likely to die young.</w:t>
      </w:r>
      <w:r w:rsidR="003E19E5" w:rsidRPr="0098165B">
        <w:rPr>
          <w:rFonts w:ascii="Arial" w:eastAsiaTheme="majorEastAsia" w:hAnsi="Arial" w:cs="Arial"/>
          <w:spacing w:val="5"/>
          <w:kern w:val="28"/>
        </w:rPr>
        <w:t xml:space="preserve"> </w:t>
      </w:r>
      <w:r w:rsidRPr="0098165B">
        <w:rPr>
          <w:rFonts w:ascii="Arial" w:eastAsiaTheme="majorEastAsia" w:hAnsi="Arial" w:cs="Arial"/>
          <w:spacing w:val="5"/>
          <w:kern w:val="28"/>
        </w:rPr>
        <w:t xml:space="preserve">Diseases labelled ‘housing sensitive’ by the Ministry of Health result in 6000 children being admitted to hospital every year. </w:t>
      </w:r>
      <w:r w:rsidR="00B90591" w:rsidRPr="0098165B">
        <w:rPr>
          <w:rFonts w:ascii="Arial" w:eastAsiaTheme="majorEastAsia" w:hAnsi="Arial" w:cs="Arial"/>
          <w:spacing w:val="5"/>
          <w:kern w:val="28"/>
        </w:rPr>
        <w:t>These children are 3.6 times more likely to be re-hospitalised and 10 times more likely to die in the following 10 years.</w:t>
      </w:r>
    </w:p>
    <w:p w:rsidR="00DC19FC" w:rsidRPr="0098165B" w:rsidRDefault="00DC19FC" w:rsidP="003E19E5">
      <w:pPr>
        <w:pStyle w:val="ListParagraph"/>
        <w:numPr>
          <w:ilvl w:val="0"/>
          <w:numId w:val="12"/>
        </w:numPr>
        <w:rPr>
          <w:rFonts w:ascii="Arial" w:eastAsiaTheme="majorEastAsia" w:hAnsi="Arial" w:cs="Arial"/>
          <w:spacing w:val="5"/>
          <w:kern w:val="28"/>
        </w:rPr>
      </w:pPr>
      <w:r w:rsidRPr="0098165B">
        <w:rPr>
          <w:rFonts w:ascii="Arial" w:eastAsiaTheme="majorEastAsia" w:hAnsi="Arial" w:cs="Arial"/>
          <w:spacing w:val="5"/>
          <w:kern w:val="28"/>
        </w:rPr>
        <w:t>A BRANZ House Condition Survey of 560 houses assessed 32% of rental properties being ‘poorly maintained’ compared with 14% of owner-occupied housing.</w:t>
      </w:r>
    </w:p>
    <w:p w:rsidR="00DC19FC" w:rsidRPr="0098165B" w:rsidRDefault="004A56A7" w:rsidP="003E19E5">
      <w:pPr>
        <w:pStyle w:val="ListParagraph"/>
        <w:numPr>
          <w:ilvl w:val="0"/>
          <w:numId w:val="12"/>
        </w:numPr>
        <w:rPr>
          <w:rFonts w:ascii="Arial" w:eastAsiaTheme="majorEastAsia" w:hAnsi="Arial" w:cs="Arial"/>
          <w:spacing w:val="5"/>
          <w:kern w:val="28"/>
        </w:rPr>
      </w:pPr>
      <w:r w:rsidRPr="0098165B">
        <w:rPr>
          <w:rFonts w:ascii="Arial" w:eastAsiaTheme="majorEastAsia" w:hAnsi="Arial" w:cs="Arial"/>
          <w:spacing w:val="5"/>
          <w:kern w:val="28"/>
        </w:rPr>
        <w:t xml:space="preserve">There are </w:t>
      </w:r>
      <w:r w:rsidR="00DC19FC" w:rsidRPr="0098165B">
        <w:rPr>
          <w:rFonts w:ascii="Arial" w:eastAsiaTheme="majorEastAsia" w:hAnsi="Arial" w:cs="Arial"/>
          <w:spacing w:val="5"/>
          <w:kern w:val="28"/>
        </w:rPr>
        <w:t>few incentives for landlords to have fixed-term tenancy agreements which leaves tenants with little security</w:t>
      </w:r>
      <w:r w:rsidR="002C2642" w:rsidRPr="0098165B">
        <w:rPr>
          <w:rFonts w:ascii="Arial" w:eastAsiaTheme="majorEastAsia" w:hAnsi="Arial" w:cs="Arial"/>
          <w:spacing w:val="5"/>
          <w:kern w:val="28"/>
        </w:rPr>
        <w:t>,</w:t>
      </w:r>
      <w:r w:rsidR="00DC19FC" w:rsidRPr="0098165B">
        <w:rPr>
          <w:rFonts w:ascii="Arial" w:eastAsiaTheme="majorEastAsia" w:hAnsi="Arial" w:cs="Arial"/>
          <w:spacing w:val="5"/>
          <w:kern w:val="28"/>
        </w:rPr>
        <w:t xml:space="preserve"> and </w:t>
      </w:r>
      <w:r w:rsidR="002C2642" w:rsidRPr="0098165B">
        <w:rPr>
          <w:rFonts w:ascii="Arial" w:eastAsiaTheme="majorEastAsia" w:hAnsi="Arial" w:cs="Arial"/>
          <w:spacing w:val="5"/>
          <w:kern w:val="28"/>
        </w:rPr>
        <w:t xml:space="preserve">there are </w:t>
      </w:r>
      <w:r w:rsidR="00DC19FC" w:rsidRPr="0098165B">
        <w:rPr>
          <w:rFonts w:ascii="Arial" w:eastAsiaTheme="majorEastAsia" w:hAnsi="Arial" w:cs="Arial"/>
          <w:spacing w:val="5"/>
          <w:kern w:val="28"/>
        </w:rPr>
        <w:t xml:space="preserve">no effective protection against </w:t>
      </w:r>
      <w:r w:rsidRPr="0098165B">
        <w:rPr>
          <w:rFonts w:ascii="Arial" w:eastAsiaTheme="majorEastAsia" w:hAnsi="Arial" w:cs="Arial"/>
          <w:spacing w:val="5"/>
          <w:kern w:val="28"/>
        </w:rPr>
        <w:t xml:space="preserve">frequent </w:t>
      </w:r>
      <w:r w:rsidR="002C2642" w:rsidRPr="0098165B">
        <w:rPr>
          <w:rFonts w:ascii="Arial" w:eastAsiaTheme="majorEastAsia" w:hAnsi="Arial" w:cs="Arial"/>
          <w:spacing w:val="5"/>
          <w:kern w:val="28"/>
        </w:rPr>
        <w:t xml:space="preserve">six-monthly </w:t>
      </w:r>
      <w:r w:rsidR="00DC19FC" w:rsidRPr="0098165B">
        <w:rPr>
          <w:rFonts w:ascii="Arial" w:eastAsiaTheme="majorEastAsia" w:hAnsi="Arial" w:cs="Arial"/>
          <w:spacing w:val="5"/>
          <w:kern w:val="28"/>
        </w:rPr>
        <w:t>rent increases.</w:t>
      </w:r>
    </w:p>
    <w:p w:rsidR="00DC19FC" w:rsidRPr="0098165B" w:rsidRDefault="00DC19FC" w:rsidP="00F45A20">
      <w:pPr>
        <w:pStyle w:val="ListParagraph"/>
        <w:numPr>
          <w:ilvl w:val="0"/>
          <w:numId w:val="12"/>
        </w:numPr>
        <w:rPr>
          <w:rFonts w:ascii="Arial" w:eastAsiaTheme="majorEastAsia" w:hAnsi="Arial" w:cs="Arial"/>
          <w:spacing w:val="5"/>
          <w:kern w:val="28"/>
        </w:rPr>
      </w:pPr>
      <w:r w:rsidRPr="0098165B">
        <w:rPr>
          <w:rFonts w:ascii="Arial" w:eastAsiaTheme="majorEastAsia" w:hAnsi="Arial" w:cs="Arial"/>
          <w:spacing w:val="5"/>
          <w:kern w:val="28"/>
        </w:rPr>
        <w:t xml:space="preserve">The numbers of people receiving both Superannuation and the Accommodation Supplement is growing by 2000 a year. There is a growing risk of more and more older people living in housing-related poverty, mainly because </w:t>
      </w:r>
      <w:r w:rsidR="00F45A20" w:rsidRPr="0098165B">
        <w:rPr>
          <w:rFonts w:ascii="Arial" w:eastAsiaTheme="majorEastAsia" w:hAnsi="Arial" w:cs="Arial"/>
          <w:spacing w:val="5"/>
          <w:kern w:val="28"/>
        </w:rPr>
        <w:t>Superannuation levels assume mortgage</w:t>
      </w:r>
      <w:r w:rsidRPr="0098165B">
        <w:rPr>
          <w:rFonts w:ascii="Arial" w:eastAsiaTheme="majorEastAsia" w:hAnsi="Arial" w:cs="Arial"/>
          <w:spacing w:val="5"/>
          <w:kern w:val="28"/>
        </w:rPr>
        <w:t>-free homeownership amongs</w:t>
      </w:r>
      <w:r w:rsidR="003E19E5" w:rsidRPr="0098165B">
        <w:rPr>
          <w:rFonts w:ascii="Arial" w:eastAsiaTheme="majorEastAsia" w:hAnsi="Arial" w:cs="Arial"/>
          <w:spacing w:val="5"/>
          <w:kern w:val="28"/>
        </w:rPr>
        <w:t>t</w:t>
      </w:r>
      <w:r w:rsidRPr="0098165B">
        <w:rPr>
          <w:rFonts w:ascii="Arial" w:eastAsiaTheme="majorEastAsia" w:hAnsi="Arial" w:cs="Arial"/>
          <w:spacing w:val="5"/>
          <w:kern w:val="28"/>
        </w:rPr>
        <w:t xml:space="preserve"> the over 65</w:t>
      </w:r>
      <w:r w:rsidR="004A56A7" w:rsidRPr="0098165B">
        <w:rPr>
          <w:rFonts w:ascii="Arial" w:eastAsiaTheme="majorEastAsia" w:hAnsi="Arial" w:cs="Arial"/>
          <w:spacing w:val="5"/>
          <w:kern w:val="28"/>
        </w:rPr>
        <w:t>s</w:t>
      </w:r>
      <w:r w:rsidRPr="0098165B">
        <w:rPr>
          <w:rFonts w:ascii="Arial" w:eastAsiaTheme="majorEastAsia" w:hAnsi="Arial" w:cs="Arial"/>
          <w:spacing w:val="5"/>
          <w:kern w:val="28"/>
        </w:rPr>
        <w:t>.</w:t>
      </w:r>
    </w:p>
    <w:p w:rsidR="00DC19FC" w:rsidRPr="0098165B" w:rsidRDefault="00DC19FC" w:rsidP="00DC19FC">
      <w:pPr>
        <w:rPr>
          <w:rFonts w:ascii="Arial" w:eastAsiaTheme="majorEastAsia" w:hAnsi="Arial" w:cs="Arial"/>
          <w:spacing w:val="5"/>
          <w:kern w:val="28"/>
        </w:rPr>
      </w:pPr>
      <w:r w:rsidRPr="0098165B">
        <w:rPr>
          <w:rFonts w:ascii="Arial" w:eastAsiaTheme="majorEastAsia" w:hAnsi="Arial" w:cs="Arial"/>
          <w:spacing w:val="5"/>
          <w:kern w:val="28"/>
        </w:rPr>
        <w:t>The Government’s solutions:</w:t>
      </w:r>
    </w:p>
    <w:p w:rsidR="00DC19FC" w:rsidRPr="0098165B" w:rsidRDefault="003E19E5" w:rsidP="003E19E5">
      <w:pPr>
        <w:pStyle w:val="ListParagraph"/>
        <w:numPr>
          <w:ilvl w:val="0"/>
          <w:numId w:val="14"/>
        </w:numPr>
        <w:rPr>
          <w:rFonts w:ascii="Arial" w:hAnsi="Arial" w:cs="Arial"/>
        </w:rPr>
      </w:pPr>
      <w:r w:rsidRPr="0098165B">
        <w:rPr>
          <w:rFonts w:ascii="Arial" w:hAnsi="Arial" w:cs="Arial"/>
        </w:rPr>
        <w:t>T</w:t>
      </w:r>
      <w:r w:rsidR="00DC19FC" w:rsidRPr="0098165B">
        <w:rPr>
          <w:rFonts w:ascii="Arial" w:hAnsi="Arial" w:cs="Arial"/>
        </w:rPr>
        <w:t>he Government passed the Healthy Homes Guarantee Act</w:t>
      </w:r>
      <w:r w:rsidRPr="0098165B">
        <w:rPr>
          <w:rFonts w:ascii="Arial" w:hAnsi="Arial" w:cs="Arial"/>
        </w:rPr>
        <w:t xml:space="preserve"> in its first 1</w:t>
      </w:r>
      <w:r w:rsidR="00A70FAC" w:rsidRPr="0098165B">
        <w:rPr>
          <w:rFonts w:ascii="Arial" w:hAnsi="Arial" w:cs="Arial"/>
        </w:rPr>
        <w:t>0</w:t>
      </w:r>
      <w:r w:rsidRPr="0098165B">
        <w:rPr>
          <w:rFonts w:ascii="Arial" w:hAnsi="Arial" w:cs="Arial"/>
        </w:rPr>
        <w:t>0 days in office</w:t>
      </w:r>
      <w:r w:rsidR="00A70FAC" w:rsidRPr="0098165B">
        <w:rPr>
          <w:rFonts w:ascii="Arial" w:hAnsi="Arial" w:cs="Arial"/>
        </w:rPr>
        <w:t xml:space="preserve">. It </w:t>
      </w:r>
      <w:r w:rsidR="00DC19FC" w:rsidRPr="0098165B">
        <w:rPr>
          <w:rFonts w:ascii="Arial" w:hAnsi="Arial" w:cs="Arial"/>
        </w:rPr>
        <w:t>set</w:t>
      </w:r>
      <w:r w:rsidR="00AC4D2F" w:rsidRPr="0098165B">
        <w:rPr>
          <w:rFonts w:ascii="Arial" w:hAnsi="Arial" w:cs="Arial"/>
        </w:rPr>
        <w:t>s</w:t>
      </w:r>
      <w:r w:rsidR="00DC19FC" w:rsidRPr="0098165B">
        <w:rPr>
          <w:rFonts w:ascii="Arial" w:hAnsi="Arial" w:cs="Arial"/>
        </w:rPr>
        <w:t xml:space="preserve"> standards for rental housing </w:t>
      </w:r>
      <w:r w:rsidR="00AC4D2F" w:rsidRPr="0098165B">
        <w:rPr>
          <w:rFonts w:ascii="Arial" w:hAnsi="Arial" w:cs="Arial"/>
        </w:rPr>
        <w:t>around heating, insulation, ventilation and moisture</w:t>
      </w:r>
      <w:r w:rsidR="00DC19FC" w:rsidRPr="0098165B">
        <w:rPr>
          <w:rFonts w:ascii="Arial" w:hAnsi="Arial" w:cs="Arial"/>
        </w:rPr>
        <w:t>.</w:t>
      </w:r>
    </w:p>
    <w:p w:rsidR="00C05CE2" w:rsidRPr="0098165B" w:rsidRDefault="00C05CE2" w:rsidP="00C05CE2">
      <w:pPr>
        <w:pStyle w:val="ListParagraph"/>
        <w:numPr>
          <w:ilvl w:val="0"/>
          <w:numId w:val="14"/>
        </w:numPr>
        <w:rPr>
          <w:rFonts w:ascii="Arial" w:hAnsi="Arial" w:cs="Arial"/>
        </w:rPr>
      </w:pPr>
      <w:r w:rsidRPr="0098165B">
        <w:rPr>
          <w:rFonts w:ascii="Arial" w:hAnsi="Arial" w:cs="Arial"/>
        </w:rPr>
        <w:t xml:space="preserve">A targeted review of the Residential Tenancies Act will be carried out this year to look at changes to make life better for renters. It will consider banning letting fees and limiting rent increases to once per year. </w:t>
      </w:r>
    </w:p>
    <w:p w:rsidR="00C05CE2" w:rsidRPr="0098165B" w:rsidRDefault="00C05CE2" w:rsidP="00C05CE2">
      <w:pPr>
        <w:pStyle w:val="ListParagraph"/>
        <w:numPr>
          <w:ilvl w:val="0"/>
          <w:numId w:val="14"/>
        </w:numPr>
        <w:rPr>
          <w:rFonts w:ascii="Arial" w:hAnsi="Arial" w:cs="Arial"/>
        </w:rPr>
      </w:pPr>
      <w:proofErr w:type="spellStart"/>
      <w:r w:rsidRPr="0098165B">
        <w:rPr>
          <w:rFonts w:ascii="Arial" w:hAnsi="Arial" w:cs="Arial"/>
        </w:rPr>
        <w:lastRenderedPageBreak/>
        <w:t>KiwiBuild</w:t>
      </w:r>
      <w:proofErr w:type="spellEnd"/>
      <w:r w:rsidRPr="0098165B">
        <w:rPr>
          <w:rFonts w:ascii="Arial" w:hAnsi="Arial" w:cs="Arial"/>
        </w:rPr>
        <w:t xml:space="preserve"> will increase the supply of housing and end the shortage that is driving rents up. </w:t>
      </w:r>
    </w:p>
    <w:p w:rsidR="00D843C8" w:rsidRPr="0098165B" w:rsidRDefault="00D843C8" w:rsidP="00D843C8">
      <w:pPr>
        <w:rPr>
          <w:rFonts w:ascii="Arial" w:eastAsiaTheme="majorEastAsia" w:hAnsi="Arial" w:cs="Arial"/>
          <w:spacing w:val="5"/>
          <w:kern w:val="28"/>
          <w:sz w:val="24"/>
          <w:szCs w:val="24"/>
        </w:rPr>
      </w:pPr>
    </w:p>
    <w:p w:rsidR="0035522C" w:rsidRPr="0098165B" w:rsidRDefault="0035522C" w:rsidP="00864E53">
      <w:pPr>
        <w:rPr>
          <w:rFonts w:ascii="Arial" w:eastAsiaTheme="majorEastAsia" w:hAnsi="Arial" w:cs="Arial"/>
          <w:b/>
          <w:color w:val="1F4E79" w:themeColor="accent1" w:themeShade="80"/>
          <w:spacing w:val="5"/>
          <w:kern w:val="28"/>
          <w:sz w:val="26"/>
          <w:szCs w:val="26"/>
        </w:rPr>
      </w:pPr>
      <w:r w:rsidRPr="0098165B">
        <w:rPr>
          <w:rFonts w:ascii="Arial" w:eastAsiaTheme="majorEastAsia" w:hAnsi="Arial" w:cs="Arial"/>
          <w:b/>
          <w:color w:val="1F4E79" w:themeColor="accent1" w:themeShade="80"/>
          <w:spacing w:val="5"/>
          <w:kern w:val="28"/>
          <w:sz w:val="26"/>
          <w:szCs w:val="26"/>
        </w:rPr>
        <w:t xml:space="preserve">Home ownership </w:t>
      </w:r>
    </w:p>
    <w:p w:rsidR="0035522C" w:rsidRPr="00B51481" w:rsidRDefault="00C80FDE" w:rsidP="00864E53">
      <w:pPr>
        <w:rPr>
          <w:rFonts w:ascii="Arial" w:eastAsiaTheme="majorEastAsia" w:hAnsi="Arial" w:cs="Arial"/>
          <w:spacing w:val="5"/>
          <w:kern w:val="28"/>
        </w:rPr>
      </w:pPr>
      <w:r w:rsidRPr="00B51481">
        <w:rPr>
          <w:rFonts w:ascii="Arial" w:eastAsiaTheme="majorEastAsia" w:hAnsi="Arial" w:cs="Arial"/>
          <w:spacing w:val="5"/>
          <w:kern w:val="28"/>
        </w:rPr>
        <w:t xml:space="preserve">Key </w:t>
      </w:r>
      <w:r w:rsidR="00472AB5" w:rsidRPr="00B51481">
        <w:rPr>
          <w:rFonts w:ascii="Arial" w:eastAsiaTheme="majorEastAsia" w:hAnsi="Arial" w:cs="Arial"/>
          <w:spacing w:val="5"/>
          <w:kern w:val="28"/>
        </w:rPr>
        <w:t>f</w:t>
      </w:r>
      <w:r w:rsidRPr="00B51481">
        <w:rPr>
          <w:rFonts w:ascii="Arial" w:eastAsiaTheme="majorEastAsia" w:hAnsi="Arial" w:cs="Arial"/>
          <w:spacing w:val="5"/>
          <w:kern w:val="28"/>
        </w:rPr>
        <w:t>indings:</w:t>
      </w:r>
    </w:p>
    <w:p w:rsidR="00500FFB" w:rsidRPr="0098165B" w:rsidRDefault="00500FFB" w:rsidP="004A56A7">
      <w:pPr>
        <w:pStyle w:val="ListParagraph"/>
        <w:numPr>
          <w:ilvl w:val="0"/>
          <w:numId w:val="15"/>
        </w:numPr>
        <w:rPr>
          <w:rFonts w:ascii="Arial" w:eastAsiaTheme="majorEastAsia" w:hAnsi="Arial" w:cs="Arial"/>
          <w:spacing w:val="5"/>
          <w:kern w:val="28"/>
        </w:rPr>
      </w:pPr>
      <w:r w:rsidRPr="0098165B">
        <w:rPr>
          <w:rFonts w:ascii="Arial" w:eastAsiaTheme="majorEastAsia" w:hAnsi="Arial" w:cs="Arial"/>
          <w:spacing w:val="5"/>
          <w:kern w:val="28"/>
        </w:rPr>
        <w:t xml:space="preserve">Home ownership rates have fallen to </w:t>
      </w:r>
      <w:r w:rsidR="00D946AA" w:rsidRPr="0098165B">
        <w:rPr>
          <w:rFonts w:ascii="Arial" w:eastAsiaTheme="majorEastAsia" w:hAnsi="Arial" w:cs="Arial"/>
          <w:spacing w:val="5"/>
          <w:kern w:val="28"/>
        </w:rPr>
        <w:t xml:space="preserve">the lowest levels in 60 </w:t>
      </w:r>
      <w:r w:rsidRPr="0098165B">
        <w:rPr>
          <w:rFonts w:ascii="Arial" w:eastAsiaTheme="majorEastAsia" w:hAnsi="Arial" w:cs="Arial"/>
          <w:spacing w:val="5"/>
          <w:kern w:val="28"/>
        </w:rPr>
        <w:t>year</w:t>
      </w:r>
      <w:r w:rsidR="00D946AA" w:rsidRPr="0098165B">
        <w:rPr>
          <w:rFonts w:ascii="Arial" w:eastAsiaTheme="majorEastAsia" w:hAnsi="Arial" w:cs="Arial"/>
          <w:spacing w:val="5"/>
          <w:kern w:val="28"/>
        </w:rPr>
        <w:t xml:space="preserve">s. </w:t>
      </w:r>
    </w:p>
    <w:p w:rsidR="00D946AA" w:rsidRPr="0098165B" w:rsidRDefault="00D946AA" w:rsidP="004A56A7">
      <w:pPr>
        <w:pStyle w:val="ListParagraph"/>
        <w:numPr>
          <w:ilvl w:val="0"/>
          <w:numId w:val="15"/>
        </w:numPr>
        <w:rPr>
          <w:rFonts w:ascii="Arial" w:eastAsiaTheme="majorEastAsia" w:hAnsi="Arial" w:cs="Arial"/>
          <w:spacing w:val="5"/>
          <w:kern w:val="28"/>
        </w:rPr>
      </w:pPr>
      <w:r w:rsidRPr="0098165B">
        <w:rPr>
          <w:rFonts w:ascii="Arial" w:eastAsiaTheme="majorEastAsia" w:hAnsi="Arial" w:cs="Arial"/>
          <w:spacing w:val="5"/>
          <w:kern w:val="28"/>
        </w:rPr>
        <w:t>House price inflation over the past five years has been around 30% nationally while incomes have risen by about half that rate.</w:t>
      </w:r>
    </w:p>
    <w:p w:rsidR="00500FFB" w:rsidRPr="0098165B" w:rsidRDefault="00500FFB" w:rsidP="004A56A7">
      <w:pPr>
        <w:pStyle w:val="ListParagraph"/>
        <w:numPr>
          <w:ilvl w:val="0"/>
          <w:numId w:val="15"/>
        </w:numPr>
        <w:rPr>
          <w:rFonts w:ascii="Arial" w:eastAsiaTheme="majorEastAsia" w:hAnsi="Arial" w:cs="Arial"/>
          <w:spacing w:val="5"/>
          <w:kern w:val="28"/>
        </w:rPr>
      </w:pPr>
      <w:r w:rsidRPr="0098165B">
        <w:rPr>
          <w:rFonts w:ascii="Arial" w:eastAsiaTheme="majorEastAsia" w:hAnsi="Arial" w:cs="Arial"/>
          <w:spacing w:val="5"/>
          <w:kern w:val="28"/>
        </w:rPr>
        <w:t>Pa</w:t>
      </w:r>
      <w:r w:rsidR="00A70FAC" w:rsidRPr="0098165B">
        <w:rPr>
          <w:rFonts w:ascii="Arial" w:eastAsiaTheme="majorEastAsia" w:hAnsi="Arial" w:cs="Arial"/>
          <w:spacing w:val="5"/>
          <w:kern w:val="28"/>
        </w:rPr>
        <w:t xml:space="preserve">sifika </w:t>
      </w:r>
      <w:r w:rsidRPr="0098165B">
        <w:rPr>
          <w:rFonts w:ascii="Arial" w:eastAsiaTheme="majorEastAsia" w:hAnsi="Arial" w:cs="Arial"/>
          <w:spacing w:val="5"/>
          <w:kern w:val="28"/>
        </w:rPr>
        <w:t>suffered the greatest decline in home ownership betw</w:t>
      </w:r>
      <w:r w:rsidR="00A1154F" w:rsidRPr="0098165B">
        <w:rPr>
          <w:rFonts w:ascii="Arial" w:eastAsiaTheme="majorEastAsia" w:hAnsi="Arial" w:cs="Arial"/>
          <w:spacing w:val="5"/>
          <w:kern w:val="28"/>
        </w:rPr>
        <w:t>een 1986 and 2013 – a fall of 34.8%.</w:t>
      </w:r>
    </w:p>
    <w:p w:rsidR="00E62B35" w:rsidRPr="0098165B" w:rsidRDefault="00E62B35" w:rsidP="004A56A7">
      <w:pPr>
        <w:pStyle w:val="ListParagraph"/>
        <w:numPr>
          <w:ilvl w:val="0"/>
          <w:numId w:val="15"/>
        </w:numPr>
        <w:rPr>
          <w:rFonts w:ascii="Arial" w:eastAsiaTheme="majorEastAsia" w:hAnsi="Arial" w:cs="Arial"/>
          <w:spacing w:val="5"/>
          <w:kern w:val="28"/>
        </w:rPr>
      </w:pPr>
      <w:r w:rsidRPr="0098165B">
        <w:rPr>
          <w:rFonts w:ascii="Arial" w:eastAsiaTheme="majorEastAsia" w:hAnsi="Arial" w:cs="Arial"/>
          <w:spacing w:val="5"/>
          <w:kern w:val="28"/>
        </w:rPr>
        <w:t xml:space="preserve">Māori and </w:t>
      </w:r>
      <w:r w:rsidR="004A56A7" w:rsidRPr="0098165B">
        <w:rPr>
          <w:rFonts w:ascii="Arial" w:eastAsiaTheme="majorEastAsia" w:hAnsi="Arial" w:cs="Arial"/>
          <w:spacing w:val="5"/>
          <w:kern w:val="28"/>
        </w:rPr>
        <w:t>Pasifika children</w:t>
      </w:r>
      <w:r w:rsidR="00A70FAC" w:rsidRPr="0098165B">
        <w:rPr>
          <w:rFonts w:ascii="Arial" w:eastAsiaTheme="majorEastAsia" w:hAnsi="Arial" w:cs="Arial"/>
          <w:spacing w:val="5"/>
          <w:kern w:val="28"/>
        </w:rPr>
        <w:t xml:space="preserve"> have been worst affected by falling homeownership rates</w:t>
      </w:r>
      <w:r w:rsidR="004A56A7" w:rsidRPr="0098165B">
        <w:rPr>
          <w:rFonts w:ascii="Arial" w:eastAsiaTheme="majorEastAsia" w:hAnsi="Arial" w:cs="Arial"/>
          <w:spacing w:val="5"/>
          <w:kern w:val="28"/>
        </w:rPr>
        <w:t>.</w:t>
      </w:r>
    </w:p>
    <w:p w:rsidR="00EA5B6C" w:rsidRPr="0098165B" w:rsidRDefault="00EA5B6C" w:rsidP="004A56A7">
      <w:pPr>
        <w:pStyle w:val="ListParagraph"/>
        <w:numPr>
          <w:ilvl w:val="0"/>
          <w:numId w:val="15"/>
        </w:numPr>
        <w:rPr>
          <w:rFonts w:ascii="Arial" w:eastAsiaTheme="majorEastAsia" w:hAnsi="Arial" w:cs="Arial"/>
          <w:spacing w:val="5"/>
          <w:kern w:val="28"/>
        </w:rPr>
      </w:pPr>
      <w:r w:rsidRPr="0098165B">
        <w:rPr>
          <w:rFonts w:ascii="Arial" w:eastAsiaTheme="majorEastAsia" w:hAnsi="Arial" w:cs="Arial"/>
          <w:spacing w:val="5"/>
          <w:kern w:val="28"/>
        </w:rPr>
        <w:t>The proportion of older people living in a mortgage-free house has fallen from 86% to 72%.</w:t>
      </w:r>
    </w:p>
    <w:p w:rsidR="00472AB5" w:rsidRPr="0098165B" w:rsidRDefault="00472AB5" w:rsidP="00472AB5">
      <w:pPr>
        <w:rPr>
          <w:rFonts w:ascii="Arial" w:eastAsiaTheme="majorEastAsia" w:hAnsi="Arial" w:cs="Arial"/>
          <w:spacing w:val="5"/>
          <w:kern w:val="28"/>
        </w:rPr>
      </w:pPr>
      <w:r w:rsidRPr="0098165B">
        <w:rPr>
          <w:rFonts w:ascii="Arial" w:eastAsiaTheme="majorEastAsia" w:hAnsi="Arial" w:cs="Arial"/>
          <w:spacing w:val="5"/>
          <w:kern w:val="28"/>
        </w:rPr>
        <w:t>The Government’s solutions:</w:t>
      </w:r>
    </w:p>
    <w:p w:rsidR="004A56A7" w:rsidRPr="0098165B" w:rsidRDefault="004A56A7" w:rsidP="004A56A7">
      <w:pPr>
        <w:pStyle w:val="ListParagraph"/>
        <w:numPr>
          <w:ilvl w:val="0"/>
          <w:numId w:val="16"/>
        </w:numPr>
        <w:rPr>
          <w:rFonts w:ascii="Arial" w:hAnsi="Arial" w:cs="Arial"/>
          <w:szCs w:val="24"/>
        </w:rPr>
      </w:pPr>
      <w:proofErr w:type="spellStart"/>
      <w:r w:rsidRPr="0098165B">
        <w:rPr>
          <w:rFonts w:ascii="Arial" w:hAnsi="Arial" w:cs="Arial"/>
          <w:szCs w:val="24"/>
        </w:rPr>
        <w:t>KiwiBuild</w:t>
      </w:r>
      <w:proofErr w:type="spellEnd"/>
      <w:r w:rsidRPr="0098165B">
        <w:rPr>
          <w:rFonts w:ascii="Arial" w:hAnsi="Arial" w:cs="Arial"/>
          <w:szCs w:val="24"/>
        </w:rPr>
        <w:t xml:space="preserve"> will deliver a step change in New Zealand’s housing system by delivering 100,000 affordable, quality homes over the next decade, half of which will be in Auckland.</w:t>
      </w:r>
    </w:p>
    <w:p w:rsidR="00023546" w:rsidRPr="0098165B" w:rsidRDefault="004A56A7" w:rsidP="004A56A7">
      <w:pPr>
        <w:pStyle w:val="ListParagraph"/>
        <w:numPr>
          <w:ilvl w:val="0"/>
          <w:numId w:val="16"/>
        </w:numPr>
        <w:rPr>
          <w:rFonts w:ascii="Arial" w:hAnsi="Arial" w:cs="Arial"/>
        </w:rPr>
      </w:pPr>
      <w:bookmarkStart w:id="0" w:name="_Toc505587737"/>
      <w:r w:rsidRPr="0098165B">
        <w:rPr>
          <w:rFonts w:ascii="Arial" w:hAnsi="Arial" w:cs="Arial"/>
        </w:rPr>
        <w:t>The Gover</w:t>
      </w:r>
      <w:r w:rsidR="001E556D" w:rsidRPr="0098165B">
        <w:rPr>
          <w:rFonts w:ascii="Arial" w:hAnsi="Arial" w:cs="Arial"/>
        </w:rPr>
        <w:t>n</w:t>
      </w:r>
      <w:r w:rsidRPr="0098165B">
        <w:rPr>
          <w:rFonts w:ascii="Arial" w:hAnsi="Arial" w:cs="Arial"/>
        </w:rPr>
        <w:t xml:space="preserve">ment </w:t>
      </w:r>
      <w:r w:rsidR="00023546" w:rsidRPr="0098165B">
        <w:rPr>
          <w:rFonts w:ascii="Arial" w:hAnsi="Arial" w:cs="Arial"/>
        </w:rPr>
        <w:t xml:space="preserve">is also investigating shared equity schemes as a way of making </w:t>
      </w:r>
      <w:proofErr w:type="spellStart"/>
      <w:r w:rsidR="00023546" w:rsidRPr="0098165B">
        <w:rPr>
          <w:rFonts w:ascii="Arial" w:hAnsi="Arial" w:cs="Arial"/>
        </w:rPr>
        <w:t>KiwiBuild</w:t>
      </w:r>
      <w:proofErr w:type="spellEnd"/>
      <w:r w:rsidR="00023546" w:rsidRPr="0098165B">
        <w:rPr>
          <w:rFonts w:ascii="Arial" w:hAnsi="Arial" w:cs="Arial"/>
        </w:rPr>
        <w:t xml:space="preserve"> accessible to a bigger group of home buyers.</w:t>
      </w:r>
    </w:p>
    <w:bookmarkEnd w:id="0"/>
    <w:p w:rsidR="004A56A7" w:rsidRPr="0098165B" w:rsidRDefault="004A56A7" w:rsidP="004A56A7">
      <w:pPr>
        <w:pStyle w:val="ListParagraph"/>
        <w:numPr>
          <w:ilvl w:val="0"/>
          <w:numId w:val="16"/>
        </w:numPr>
        <w:rPr>
          <w:rFonts w:ascii="Arial" w:hAnsi="Arial" w:cs="Arial"/>
        </w:rPr>
      </w:pPr>
      <w:r w:rsidRPr="0098165B">
        <w:rPr>
          <w:rFonts w:ascii="Arial" w:hAnsi="Arial" w:cs="Arial"/>
        </w:rPr>
        <w:t xml:space="preserve">The National Construction Pipeline Report 2017 </w:t>
      </w:r>
      <w:r w:rsidR="001E556D" w:rsidRPr="0098165B">
        <w:rPr>
          <w:rFonts w:ascii="Arial" w:hAnsi="Arial" w:cs="Arial"/>
        </w:rPr>
        <w:t xml:space="preserve">found </w:t>
      </w:r>
      <w:r w:rsidRPr="0098165B">
        <w:rPr>
          <w:rFonts w:ascii="Arial" w:hAnsi="Arial" w:cs="Arial"/>
        </w:rPr>
        <w:t xml:space="preserve">housing construction will peak at 34,500 in 2019 and won’t meet the housing </w:t>
      </w:r>
      <w:r w:rsidR="001E556D" w:rsidRPr="0098165B">
        <w:rPr>
          <w:rFonts w:ascii="Arial" w:hAnsi="Arial" w:cs="Arial"/>
        </w:rPr>
        <w:t xml:space="preserve">shortfall. </w:t>
      </w:r>
      <w:proofErr w:type="spellStart"/>
      <w:r w:rsidRPr="0098165B">
        <w:rPr>
          <w:rFonts w:ascii="Arial" w:hAnsi="Arial" w:cs="Arial"/>
        </w:rPr>
        <w:t>KiwiBuild</w:t>
      </w:r>
      <w:proofErr w:type="spellEnd"/>
      <w:r w:rsidRPr="0098165B">
        <w:rPr>
          <w:rFonts w:ascii="Arial" w:hAnsi="Arial" w:cs="Arial"/>
        </w:rPr>
        <w:t xml:space="preserve"> will </w:t>
      </w:r>
      <w:r w:rsidR="001E556D" w:rsidRPr="0098165B">
        <w:rPr>
          <w:rFonts w:ascii="Arial" w:hAnsi="Arial" w:cs="Arial"/>
        </w:rPr>
        <w:t xml:space="preserve">build thousands more affordable </w:t>
      </w:r>
      <w:r w:rsidRPr="0098165B">
        <w:rPr>
          <w:rFonts w:ascii="Arial" w:hAnsi="Arial" w:cs="Arial"/>
        </w:rPr>
        <w:t>new homes to meet the demand.</w:t>
      </w:r>
    </w:p>
    <w:p w:rsidR="00E62B35" w:rsidRPr="0098165B" w:rsidRDefault="00E62B35" w:rsidP="00A712FB">
      <w:pPr>
        <w:rPr>
          <w:rFonts w:ascii="Arial" w:eastAsiaTheme="majorEastAsia" w:hAnsi="Arial" w:cs="Arial"/>
          <w:spacing w:val="5"/>
          <w:kern w:val="28"/>
          <w:sz w:val="24"/>
          <w:szCs w:val="24"/>
        </w:rPr>
      </w:pPr>
    </w:p>
    <w:p w:rsidR="000C1462" w:rsidRPr="0098165B" w:rsidRDefault="000C1462" w:rsidP="007D2401">
      <w:pPr>
        <w:rPr>
          <w:rFonts w:ascii="Arial" w:eastAsiaTheme="majorEastAsia" w:hAnsi="Arial" w:cs="Arial"/>
          <w:b/>
          <w:color w:val="1F4E79" w:themeColor="accent1" w:themeShade="80"/>
          <w:spacing w:val="5"/>
          <w:kern w:val="28"/>
          <w:sz w:val="26"/>
          <w:szCs w:val="26"/>
        </w:rPr>
      </w:pPr>
      <w:r w:rsidRPr="0098165B">
        <w:rPr>
          <w:rFonts w:ascii="Arial" w:eastAsiaTheme="majorEastAsia" w:hAnsi="Arial" w:cs="Arial"/>
          <w:b/>
          <w:color w:val="1F4E79" w:themeColor="accent1" w:themeShade="80"/>
          <w:spacing w:val="5"/>
          <w:kern w:val="28"/>
          <w:sz w:val="26"/>
          <w:szCs w:val="26"/>
        </w:rPr>
        <w:t>Housing supply and the Auckland market</w:t>
      </w:r>
    </w:p>
    <w:p w:rsidR="000C1462" w:rsidRPr="0098165B" w:rsidRDefault="000C1462" w:rsidP="000C1462">
      <w:pPr>
        <w:rPr>
          <w:rFonts w:ascii="Arial" w:eastAsiaTheme="majorEastAsia" w:hAnsi="Arial" w:cs="Arial"/>
          <w:spacing w:val="5"/>
          <w:kern w:val="28"/>
        </w:rPr>
      </w:pPr>
      <w:r w:rsidRPr="0098165B">
        <w:rPr>
          <w:rFonts w:ascii="Arial" w:eastAsiaTheme="majorEastAsia" w:hAnsi="Arial" w:cs="Arial"/>
          <w:spacing w:val="5"/>
          <w:kern w:val="28"/>
        </w:rPr>
        <w:t>Key findings:</w:t>
      </w:r>
    </w:p>
    <w:p w:rsidR="004A56A7" w:rsidRPr="0098165B" w:rsidRDefault="004A56A7" w:rsidP="001E556D">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 xml:space="preserve">Population growth outstripped housing stock growth by 2.1 per cent </w:t>
      </w:r>
      <w:r w:rsidR="0013036D" w:rsidRPr="0098165B">
        <w:rPr>
          <w:rFonts w:ascii="Arial" w:eastAsiaTheme="majorEastAsia" w:hAnsi="Arial" w:cs="Arial"/>
          <w:spacing w:val="5"/>
          <w:kern w:val="28"/>
        </w:rPr>
        <w:t xml:space="preserve">between 2012 and 2017 </w:t>
      </w:r>
      <w:r w:rsidRPr="0098165B">
        <w:rPr>
          <w:rFonts w:ascii="Arial" w:eastAsiaTheme="majorEastAsia" w:hAnsi="Arial" w:cs="Arial"/>
          <w:spacing w:val="5"/>
          <w:kern w:val="28"/>
        </w:rPr>
        <w:t>resulting in the housing shortage</w:t>
      </w:r>
      <w:r w:rsidR="001E556D" w:rsidRPr="0098165B">
        <w:rPr>
          <w:rFonts w:ascii="Arial" w:eastAsiaTheme="majorEastAsia" w:hAnsi="Arial" w:cs="Arial"/>
          <w:spacing w:val="5"/>
          <w:kern w:val="28"/>
        </w:rPr>
        <w:t>.</w:t>
      </w:r>
    </w:p>
    <w:p w:rsidR="0013036D" w:rsidRPr="0098165B" w:rsidRDefault="0013036D" w:rsidP="001E556D">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Net migration has ballooned from 32,853 over the five year period between 2007 and 2012, to 262,762 between 2012 and 2017.This has particularly impacted Auckland which is growing at a rate of 40,000 a year.</w:t>
      </w:r>
    </w:p>
    <w:p w:rsidR="004A56A7" w:rsidRPr="0098165B" w:rsidRDefault="004A56A7" w:rsidP="001E556D">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Over the last decade Auckland has accounted for 30 per cent of new dwelling consents but received 47 per cent of New Zealand’s population growth</w:t>
      </w:r>
      <w:r w:rsidR="001E556D" w:rsidRPr="0098165B">
        <w:rPr>
          <w:rFonts w:ascii="Arial" w:eastAsiaTheme="majorEastAsia" w:hAnsi="Arial" w:cs="Arial"/>
          <w:spacing w:val="5"/>
          <w:kern w:val="28"/>
        </w:rPr>
        <w:t>.</w:t>
      </w:r>
    </w:p>
    <w:p w:rsidR="001E556D" w:rsidRPr="0098165B" w:rsidRDefault="000C1462" w:rsidP="001E556D">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 xml:space="preserve">The construction industry and land development sectors have </w:t>
      </w:r>
      <w:r w:rsidR="001E556D" w:rsidRPr="0098165B">
        <w:rPr>
          <w:rFonts w:ascii="Arial" w:eastAsiaTheme="majorEastAsia" w:hAnsi="Arial" w:cs="Arial"/>
          <w:spacing w:val="5"/>
          <w:kern w:val="28"/>
        </w:rPr>
        <w:t xml:space="preserve">hindered </w:t>
      </w:r>
      <w:r w:rsidRPr="0098165B">
        <w:rPr>
          <w:rFonts w:ascii="Arial" w:eastAsiaTheme="majorEastAsia" w:hAnsi="Arial" w:cs="Arial"/>
          <w:spacing w:val="5"/>
          <w:kern w:val="28"/>
        </w:rPr>
        <w:t>housing affordability, probably because of misguided or indifferent government policies.</w:t>
      </w:r>
    </w:p>
    <w:p w:rsidR="001E556D" w:rsidRPr="0098165B" w:rsidRDefault="000C1462" w:rsidP="001E556D">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The average construction cost of an average house – rather than apartment – has risen by 28% in the past five years, and by 180% over the past 20 years.</w:t>
      </w:r>
    </w:p>
    <w:p w:rsidR="00EB6B1E" w:rsidRPr="0098165B" w:rsidRDefault="00EB6B1E" w:rsidP="001E556D">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Infrastructure development often creates a bottleneck, made more problematic by increasing debt faced by local councils. Auckland Council accounts for more than half local government debt at around $8.3 billion.</w:t>
      </w:r>
    </w:p>
    <w:p w:rsidR="00A70FAC" w:rsidRPr="0098165B" w:rsidRDefault="00A70FAC" w:rsidP="00A70FAC">
      <w:pPr>
        <w:pStyle w:val="ListParagraph"/>
        <w:numPr>
          <w:ilvl w:val="0"/>
          <w:numId w:val="17"/>
        </w:numPr>
        <w:rPr>
          <w:rFonts w:ascii="Arial" w:eastAsiaTheme="majorEastAsia" w:hAnsi="Arial" w:cs="Arial"/>
          <w:spacing w:val="5"/>
          <w:kern w:val="28"/>
        </w:rPr>
      </w:pPr>
      <w:r w:rsidRPr="0098165B">
        <w:rPr>
          <w:rFonts w:ascii="Arial" w:eastAsiaTheme="majorEastAsia" w:hAnsi="Arial" w:cs="Arial"/>
          <w:spacing w:val="5"/>
          <w:kern w:val="28"/>
        </w:rPr>
        <w:t>Urban planning is key to unlocking land supply, allowing for higher density, so more houses can be built.</w:t>
      </w:r>
    </w:p>
    <w:p w:rsidR="00294AB6" w:rsidRPr="0098165B" w:rsidRDefault="00294AB6" w:rsidP="00294AB6">
      <w:pPr>
        <w:rPr>
          <w:rFonts w:ascii="Arial" w:eastAsiaTheme="majorEastAsia" w:hAnsi="Arial" w:cs="Arial"/>
          <w:spacing w:val="5"/>
          <w:kern w:val="28"/>
        </w:rPr>
      </w:pPr>
      <w:r w:rsidRPr="0098165B">
        <w:rPr>
          <w:rFonts w:ascii="Arial" w:eastAsiaTheme="majorEastAsia" w:hAnsi="Arial" w:cs="Arial"/>
          <w:spacing w:val="5"/>
          <w:kern w:val="28"/>
        </w:rPr>
        <w:t>The Government’s solutions:</w:t>
      </w:r>
    </w:p>
    <w:p w:rsidR="004A56A7" w:rsidRPr="0098165B" w:rsidRDefault="004A56A7" w:rsidP="001E556D">
      <w:pPr>
        <w:pStyle w:val="ListParagraph"/>
        <w:numPr>
          <w:ilvl w:val="0"/>
          <w:numId w:val="18"/>
        </w:numPr>
        <w:rPr>
          <w:rFonts w:ascii="Arial" w:hAnsi="Arial" w:cs="Arial"/>
        </w:rPr>
      </w:pPr>
      <w:proofErr w:type="spellStart"/>
      <w:r w:rsidRPr="0098165B">
        <w:rPr>
          <w:rFonts w:ascii="Arial" w:hAnsi="Arial" w:cs="Arial"/>
        </w:rPr>
        <w:lastRenderedPageBreak/>
        <w:t>KiwiBuild</w:t>
      </w:r>
      <w:proofErr w:type="spellEnd"/>
      <w:r w:rsidRPr="0098165B">
        <w:rPr>
          <w:rFonts w:ascii="Arial" w:hAnsi="Arial" w:cs="Arial"/>
        </w:rPr>
        <w:t xml:space="preserve"> will provide scale and certainty to the industry </w:t>
      </w:r>
      <w:r w:rsidR="001E556D" w:rsidRPr="0098165B">
        <w:rPr>
          <w:rFonts w:ascii="Arial" w:hAnsi="Arial" w:cs="Arial"/>
        </w:rPr>
        <w:t xml:space="preserve">to </w:t>
      </w:r>
      <w:r w:rsidRPr="0098165B">
        <w:rPr>
          <w:rFonts w:ascii="Arial" w:hAnsi="Arial" w:cs="Arial"/>
        </w:rPr>
        <w:t>help develop new innovative approaches to building</w:t>
      </w:r>
      <w:r w:rsidR="001E556D" w:rsidRPr="0098165B">
        <w:rPr>
          <w:rFonts w:ascii="Arial" w:hAnsi="Arial" w:cs="Arial"/>
        </w:rPr>
        <w:t xml:space="preserve"> houses</w:t>
      </w:r>
      <w:r w:rsidRPr="0098165B">
        <w:rPr>
          <w:rFonts w:ascii="Arial" w:hAnsi="Arial" w:cs="Arial"/>
        </w:rPr>
        <w:t xml:space="preserve">, and ensure </w:t>
      </w:r>
      <w:proofErr w:type="spellStart"/>
      <w:r w:rsidRPr="0098165B">
        <w:rPr>
          <w:rFonts w:ascii="Arial" w:hAnsi="Arial" w:cs="Arial"/>
        </w:rPr>
        <w:t>KiwiBuild</w:t>
      </w:r>
      <w:proofErr w:type="spellEnd"/>
      <w:r w:rsidRPr="0098165B">
        <w:rPr>
          <w:rFonts w:ascii="Arial" w:hAnsi="Arial" w:cs="Arial"/>
        </w:rPr>
        <w:t xml:space="preserve"> homes are built in an efficient and effective way.</w:t>
      </w:r>
    </w:p>
    <w:p w:rsidR="004A56A7" w:rsidRPr="0098165B" w:rsidRDefault="004A56A7" w:rsidP="001E556D">
      <w:pPr>
        <w:pStyle w:val="ListParagraph"/>
        <w:numPr>
          <w:ilvl w:val="0"/>
          <w:numId w:val="18"/>
        </w:numPr>
        <w:rPr>
          <w:rFonts w:ascii="Arial" w:hAnsi="Arial" w:cs="Arial"/>
        </w:rPr>
      </w:pPr>
      <w:r w:rsidRPr="0098165B">
        <w:rPr>
          <w:rFonts w:ascii="Arial" w:hAnsi="Arial" w:cs="Arial"/>
        </w:rPr>
        <w:t xml:space="preserve">The Government will work with the private sector, establish a home building programme and establish </w:t>
      </w:r>
      <w:r w:rsidR="00DC64A6" w:rsidRPr="0098165B">
        <w:rPr>
          <w:rFonts w:ascii="Arial" w:hAnsi="Arial" w:cs="Arial"/>
        </w:rPr>
        <w:t xml:space="preserve">large-scale </w:t>
      </w:r>
      <w:r w:rsidRPr="0098165B">
        <w:rPr>
          <w:rFonts w:ascii="Arial" w:hAnsi="Arial" w:cs="Arial"/>
        </w:rPr>
        <w:t>urban development projects.</w:t>
      </w:r>
    </w:p>
    <w:p w:rsidR="00DC64A6" w:rsidRPr="0098165B" w:rsidRDefault="008E7C65" w:rsidP="001E556D">
      <w:pPr>
        <w:pStyle w:val="ListParagraph"/>
        <w:numPr>
          <w:ilvl w:val="0"/>
          <w:numId w:val="18"/>
        </w:numPr>
        <w:rPr>
          <w:rFonts w:ascii="Arial" w:hAnsi="Arial" w:cs="Arial"/>
        </w:rPr>
      </w:pPr>
      <w:r w:rsidRPr="0098165B">
        <w:rPr>
          <w:rFonts w:ascii="Arial" w:hAnsi="Arial" w:cs="Arial"/>
        </w:rPr>
        <w:t xml:space="preserve">The Government will also explore innovative ways to </w:t>
      </w:r>
      <w:r w:rsidR="00DC64A6" w:rsidRPr="0098165B">
        <w:rPr>
          <w:rFonts w:ascii="Arial" w:hAnsi="Arial" w:cs="Arial"/>
        </w:rPr>
        <w:t xml:space="preserve">finance </w:t>
      </w:r>
      <w:r w:rsidR="00DC7DD2" w:rsidRPr="0098165B">
        <w:rPr>
          <w:rFonts w:ascii="Arial" w:hAnsi="Arial" w:cs="Arial"/>
        </w:rPr>
        <w:t>infrastructure for developments including infrastructure bonds.</w:t>
      </w:r>
    </w:p>
    <w:p w:rsidR="00DC7DD2" w:rsidRPr="0098165B" w:rsidRDefault="00DC7DD2" w:rsidP="00DC7DD2">
      <w:pPr>
        <w:pStyle w:val="ListParagraph"/>
        <w:rPr>
          <w:rFonts w:ascii="Arial" w:hAnsi="Arial" w:cs="Arial"/>
        </w:rPr>
      </w:pPr>
    </w:p>
    <w:p w:rsidR="00A712FB" w:rsidRPr="0098165B" w:rsidRDefault="00D56BBE" w:rsidP="00A712FB">
      <w:pPr>
        <w:rPr>
          <w:rFonts w:ascii="Arial" w:eastAsiaTheme="majorEastAsia" w:hAnsi="Arial" w:cs="Arial"/>
          <w:b/>
          <w:color w:val="1F4E79" w:themeColor="accent1" w:themeShade="80"/>
          <w:spacing w:val="5"/>
          <w:kern w:val="28"/>
          <w:sz w:val="26"/>
          <w:szCs w:val="26"/>
        </w:rPr>
      </w:pPr>
      <w:r w:rsidRPr="0098165B">
        <w:rPr>
          <w:rFonts w:ascii="Arial" w:eastAsiaTheme="majorEastAsia" w:hAnsi="Arial" w:cs="Arial"/>
          <w:b/>
          <w:color w:val="1F4E79" w:themeColor="accent1" w:themeShade="80"/>
          <w:spacing w:val="5"/>
          <w:kern w:val="28"/>
          <w:sz w:val="26"/>
          <w:szCs w:val="26"/>
        </w:rPr>
        <w:t xml:space="preserve">Māori </w:t>
      </w:r>
      <w:r w:rsidR="00CE6B36">
        <w:rPr>
          <w:rFonts w:ascii="Arial" w:eastAsiaTheme="majorEastAsia" w:hAnsi="Arial" w:cs="Arial"/>
          <w:b/>
          <w:color w:val="1F4E79" w:themeColor="accent1" w:themeShade="80"/>
          <w:spacing w:val="5"/>
          <w:kern w:val="28"/>
          <w:sz w:val="26"/>
          <w:szCs w:val="26"/>
        </w:rPr>
        <w:t>and Pasifika</w:t>
      </w:r>
      <w:bookmarkStart w:id="1" w:name="_GoBack"/>
      <w:bookmarkEnd w:id="1"/>
    </w:p>
    <w:p w:rsidR="00A712FB" w:rsidRPr="0098165B" w:rsidRDefault="00A712FB" w:rsidP="00A712FB">
      <w:pPr>
        <w:rPr>
          <w:rFonts w:ascii="Arial" w:eastAsiaTheme="majorEastAsia" w:hAnsi="Arial" w:cs="Arial"/>
          <w:spacing w:val="5"/>
          <w:kern w:val="28"/>
          <w:sz w:val="24"/>
          <w:szCs w:val="24"/>
        </w:rPr>
      </w:pPr>
      <w:r w:rsidRPr="0098165B">
        <w:rPr>
          <w:rFonts w:ascii="Arial" w:eastAsiaTheme="majorEastAsia" w:hAnsi="Arial" w:cs="Arial"/>
          <w:spacing w:val="5"/>
          <w:kern w:val="28"/>
          <w:sz w:val="24"/>
          <w:szCs w:val="24"/>
        </w:rPr>
        <w:t>Key findings:</w:t>
      </w:r>
    </w:p>
    <w:p w:rsidR="00D56BBE" w:rsidRPr="0098165B" w:rsidRDefault="00D56BBE" w:rsidP="00D56BBE">
      <w:pPr>
        <w:pStyle w:val="ListParagraph"/>
        <w:numPr>
          <w:ilvl w:val="0"/>
          <w:numId w:val="20"/>
        </w:numPr>
        <w:spacing w:before="120" w:after="120" w:line="276" w:lineRule="auto"/>
        <w:rPr>
          <w:rFonts w:ascii="Arial" w:hAnsi="Arial" w:cs="Arial"/>
        </w:rPr>
      </w:pPr>
      <w:r w:rsidRPr="0098165B">
        <w:rPr>
          <w:rFonts w:ascii="Arial" w:hAnsi="Arial" w:cs="Arial"/>
        </w:rPr>
        <w:t>Māori homeownership declined to 28% in 2013 compared to 57% for Europeans.</w:t>
      </w:r>
    </w:p>
    <w:p w:rsidR="00D56BBE" w:rsidRPr="0098165B" w:rsidRDefault="00D81986" w:rsidP="00D56BBE">
      <w:pPr>
        <w:pStyle w:val="ListParagraph"/>
        <w:numPr>
          <w:ilvl w:val="0"/>
          <w:numId w:val="20"/>
        </w:numPr>
        <w:spacing w:before="120" w:after="120" w:line="276" w:lineRule="auto"/>
        <w:rPr>
          <w:rFonts w:ascii="Arial" w:hAnsi="Arial" w:cs="Arial"/>
        </w:rPr>
      </w:pPr>
      <w:r w:rsidRPr="0098165B">
        <w:rPr>
          <w:rFonts w:ascii="Arial" w:hAnsi="Arial" w:cs="Arial"/>
        </w:rPr>
        <w:t xml:space="preserve">In 1986 around half of </w:t>
      </w:r>
      <w:r w:rsidR="00D56BBE" w:rsidRPr="0098165B">
        <w:rPr>
          <w:rFonts w:ascii="Arial" w:hAnsi="Arial" w:cs="Arial"/>
        </w:rPr>
        <w:t xml:space="preserve">Māori </w:t>
      </w:r>
      <w:r w:rsidRPr="0098165B">
        <w:rPr>
          <w:rFonts w:ascii="Arial" w:hAnsi="Arial" w:cs="Arial"/>
        </w:rPr>
        <w:t xml:space="preserve">and Pasifika children lived in owner-occupied dwellings, but by 2013 only 38.5% of </w:t>
      </w:r>
      <w:r w:rsidR="00D56BBE" w:rsidRPr="0098165B">
        <w:rPr>
          <w:rFonts w:ascii="Arial" w:hAnsi="Arial" w:cs="Arial"/>
        </w:rPr>
        <w:t xml:space="preserve">Māori </w:t>
      </w:r>
      <w:r w:rsidRPr="0098165B">
        <w:rPr>
          <w:rFonts w:ascii="Arial" w:hAnsi="Arial" w:cs="Arial"/>
        </w:rPr>
        <w:t xml:space="preserve">children and 28.4% of Pasifika children lived in a dwelling the household owned. </w:t>
      </w:r>
    </w:p>
    <w:p w:rsidR="00D81986" w:rsidRPr="0098165B" w:rsidRDefault="00D81986" w:rsidP="00D56BBE">
      <w:pPr>
        <w:pStyle w:val="ListParagraph"/>
        <w:numPr>
          <w:ilvl w:val="0"/>
          <w:numId w:val="20"/>
        </w:numPr>
        <w:spacing w:before="120" w:after="120" w:line="276" w:lineRule="auto"/>
        <w:rPr>
          <w:rFonts w:ascii="Arial" w:hAnsi="Arial" w:cs="Arial"/>
        </w:rPr>
      </w:pPr>
      <w:r w:rsidRPr="0098165B">
        <w:rPr>
          <w:rFonts w:ascii="Arial" w:hAnsi="Arial" w:cs="Arial"/>
        </w:rPr>
        <w:t xml:space="preserve">Rates fall even further for children under the age of one with just one-third of </w:t>
      </w:r>
      <w:r w:rsidR="00D56BBE" w:rsidRPr="0098165B">
        <w:rPr>
          <w:rFonts w:ascii="Arial" w:hAnsi="Arial" w:cs="Arial"/>
        </w:rPr>
        <w:t xml:space="preserve">Māori </w:t>
      </w:r>
      <w:r w:rsidRPr="0098165B">
        <w:rPr>
          <w:rFonts w:ascii="Arial" w:hAnsi="Arial" w:cs="Arial"/>
        </w:rPr>
        <w:t>babies and one-quarter of Pasifika babies living in owner-occupied dwellings.</w:t>
      </w:r>
    </w:p>
    <w:p w:rsidR="00D56BBE" w:rsidRPr="0098165B" w:rsidRDefault="00D56BBE" w:rsidP="00D56BBE">
      <w:pPr>
        <w:pStyle w:val="ListParagraph"/>
        <w:numPr>
          <w:ilvl w:val="0"/>
          <w:numId w:val="20"/>
        </w:numPr>
        <w:spacing w:before="120" w:after="120" w:line="276" w:lineRule="auto"/>
        <w:rPr>
          <w:rFonts w:ascii="Arial" w:hAnsi="Arial" w:cs="Arial"/>
        </w:rPr>
      </w:pPr>
      <w:r w:rsidRPr="0098165B">
        <w:rPr>
          <w:rFonts w:ascii="Arial" w:hAnsi="Arial" w:cs="Arial"/>
        </w:rPr>
        <w:t>Māori face challenges to build on multiply-owned land including the developing infrastructure, accessing finance and planning rules.</w:t>
      </w:r>
    </w:p>
    <w:p w:rsidR="00A712FB" w:rsidRPr="0098165B" w:rsidRDefault="00A712FB" w:rsidP="00A712FB">
      <w:pPr>
        <w:rPr>
          <w:rFonts w:ascii="Arial" w:eastAsiaTheme="majorEastAsia" w:hAnsi="Arial" w:cs="Arial"/>
          <w:spacing w:val="5"/>
          <w:kern w:val="28"/>
        </w:rPr>
      </w:pPr>
      <w:r w:rsidRPr="0098165B">
        <w:rPr>
          <w:rFonts w:ascii="Arial" w:eastAsiaTheme="majorEastAsia" w:hAnsi="Arial" w:cs="Arial"/>
          <w:spacing w:val="5"/>
          <w:kern w:val="28"/>
        </w:rPr>
        <w:t>The Government’s solutions:</w:t>
      </w:r>
    </w:p>
    <w:p w:rsidR="00A1154F" w:rsidRPr="0098165B" w:rsidRDefault="00D56BBE" w:rsidP="00D56BBE">
      <w:pPr>
        <w:pStyle w:val="ListParagraph"/>
        <w:numPr>
          <w:ilvl w:val="0"/>
          <w:numId w:val="22"/>
        </w:numPr>
        <w:rPr>
          <w:rFonts w:ascii="Arial" w:hAnsi="Arial" w:cs="Arial"/>
        </w:rPr>
      </w:pPr>
      <w:r w:rsidRPr="0098165B">
        <w:rPr>
          <w:rFonts w:ascii="Arial" w:hAnsi="Arial" w:cs="Arial"/>
        </w:rPr>
        <w:t xml:space="preserve">The Government is </w:t>
      </w:r>
      <w:r w:rsidR="00A1154F" w:rsidRPr="0098165B">
        <w:rPr>
          <w:rFonts w:ascii="Arial" w:hAnsi="Arial" w:cs="Arial"/>
        </w:rPr>
        <w:t>committed to work</w:t>
      </w:r>
      <w:r w:rsidRPr="0098165B">
        <w:rPr>
          <w:rFonts w:ascii="Arial" w:hAnsi="Arial" w:cs="Arial"/>
        </w:rPr>
        <w:t>ing</w:t>
      </w:r>
      <w:r w:rsidR="00A1154F" w:rsidRPr="0098165B">
        <w:rPr>
          <w:rFonts w:ascii="Arial" w:hAnsi="Arial" w:cs="Arial"/>
        </w:rPr>
        <w:t xml:space="preserve"> with </w:t>
      </w:r>
      <w:proofErr w:type="spellStart"/>
      <w:r w:rsidR="00A1154F" w:rsidRPr="0098165B">
        <w:rPr>
          <w:rFonts w:ascii="Arial" w:hAnsi="Arial" w:cs="Arial"/>
        </w:rPr>
        <w:t>hapü</w:t>
      </w:r>
      <w:proofErr w:type="spellEnd"/>
      <w:r w:rsidR="00A1154F" w:rsidRPr="0098165B">
        <w:rPr>
          <w:rFonts w:ascii="Arial" w:hAnsi="Arial" w:cs="Arial"/>
        </w:rPr>
        <w:t>, iwi and Māori groups to ensure Māori have fair and equal access to housing and opportunities for home ownership.</w:t>
      </w:r>
    </w:p>
    <w:p w:rsidR="00D56BBE" w:rsidRPr="0098165B" w:rsidRDefault="00D56BBE" w:rsidP="00D56BBE">
      <w:pPr>
        <w:pStyle w:val="ListParagraph"/>
        <w:numPr>
          <w:ilvl w:val="0"/>
          <w:numId w:val="22"/>
        </w:numPr>
        <w:rPr>
          <w:rFonts w:ascii="Arial" w:hAnsi="Arial" w:cs="Arial"/>
        </w:rPr>
      </w:pPr>
      <w:proofErr w:type="spellStart"/>
      <w:r w:rsidRPr="0098165B">
        <w:rPr>
          <w:rFonts w:ascii="Arial" w:hAnsi="Arial" w:cs="Arial"/>
        </w:rPr>
        <w:t>KiwiBuild</w:t>
      </w:r>
      <w:proofErr w:type="spellEnd"/>
      <w:r w:rsidRPr="0098165B">
        <w:rPr>
          <w:rFonts w:ascii="Arial" w:hAnsi="Arial" w:cs="Arial"/>
        </w:rPr>
        <w:t xml:space="preserve"> will help more Māori realise the dream of homeownership.</w:t>
      </w:r>
    </w:p>
    <w:p w:rsidR="00D56BBE" w:rsidRPr="0098165B" w:rsidRDefault="00D56BBE" w:rsidP="00D56BBE">
      <w:pPr>
        <w:pStyle w:val="ListParagraph"/>
        <w:numPr>
          <w:ilvl w:val="0"/>
          <w:numId w:val="22"/>
        </w:numPr>
        <w:rPr>
          <w:rFonts w:ascii="Arial" w:hAnsi="Arial" w:cs="Arial"/>
        </w:rPr>
      </w:pPr>
      <w:r w:rsidRPr="0098165B">
        <w:rPr>
          <w:rFonts w:ascii="Arial" w:hAnsi="Arial" w:cs="Arial"/>
        </w:rPr>
        <w:t>The Residential Tenancies Act review will improve the wellbeing of many renting whanau.</w:t>
      </w:r>
    </w:p>
    <w:p w:rsidR="00E62B35" w:rsidRPr="0098165B" w:rsidRDefault="00E62B35" w:rsidP="00E62B35">
      <w:pPr>
        <w:spacing w:after="200" w:line="276" w:lineRule="auto"/>
        <w:rPr>
          <w:rFonts w:ascii="Arial" w:hAnsi="Arial" w:cs="Arial"/>
          <w:i/>
        </w:rPr>
      </w:pPr>
    </w:p>
    <w:sectPr w:rsidR="00E62B35" w:rsidRPr="00981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ercury Text G1 Bold">
    <w:altName w:val="Times New Roman"/>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B43"/>
    <w:multiLevelType w:val="hybridMultilevel"/>
    <w:tmpl w:val="828C942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4F683B"/>
    <w:multiLevelType w:val="hybridMultilevel"/>
    <w:tmpl w:val="BFEAF882"/>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126C6B31"/>
    <w:multiLevelType w:val="hybridMultilevel"/>
    <w:tmpl w:val="E71228D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2234F0"/>
    <w:multiLevelType w:val="hybridMultilevel"/>
    <w:tmpl w:val="5176B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AD345D8"/>
    <w:multiLevelType w:val="hybridMultilevel"/>
    <w:tmpl w:val="7236E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E555260"/>
    <w:multiLevelType w:val="hybridMultilevel"/>
    <w:tmpl w:val="E1064F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29F6F4F"/>
    <w:multiLevelType w:val="hybridMultilevel"/>
    <w:tmpl w:val="9D8C9A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B01689"/>
    <w:multiLevelType w:val="hybridMultilevel"/>
    <w:tmpl w:val="954C292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8644775"/>
    <w:multiLevelType w:val="hybridMultilevel"/>
    <w:tmpl w:val="46742EF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74597C"/>
    <w:multiLevelType w:val="multilevel"/>
    <w:tmpl w:val="EBA24AC0"/>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615113B"/>
    <w:multiLevelType w:val="hybridMultilevel"/>
    <w:tmpl w:val="6C6263B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A21359"/>
    <w:multiLevelType w:val="hybridMultilevel"/>
    <w:tmpl w:val="F4F641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A61451"/>
    <w:multiLevelType w:val="hybridMultilevel"/>
    <w:tmpl w:val="D262A7DA"/>
    <w:lvl w:ilvl="0" w:tplc="C41E2478">
      <w:start w:val="1"/>
      <w:numFmt w:val="decimal"/>
      <w:pStyle w:val="NumberedPara"/>
      <w:lvlText w:val="%1."/>
      <w:lvlJc w:val="left"/>
      <w:pPr>
        <w:tabs>
          <w:tab w:val="num" w:pos="284"/>
        </w:tabs>
        <w:ind w:left="284"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A0A218E6">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9EF11EF"/>
    <w:multiLevelType w:val="hybridMultilevel"/>
    <w:tmpl w:val="7F488E4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D423232"/>
    <w:multiLevelType w:val="hybridMultilevel"/>
    <w:tmpl w:val="DF648C1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48410C0"/>
    <w:multiLevelType w:val="multilevel"/>
    <w:tmpl w:val="09E4B65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583A6DBF"/>
    <w:multiLevelType w:val="hybridMultilevel"/>
    <w:tmpl w:val="2F04F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0C811C3"/>
    <w:multiLevelType w:val="hybridMultilevel"/>
    <w:tmpl w:val="458A4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04794"/>
    <w:multiLevelType w:val="hybridMultilevel"/>
    <w:tmpl w:val="5568E69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1BE5D39"/>
    <w:multiLevelType w:val="hybridMultilevel"/>
    <w:tmpl w:val="E98EAE98"/>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C82952"/>
    <w:multiLevelType w:val="hybridMultilevel"/>
    <w:tmpl w:val="CC987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E2B17C7"/>
    <w:multiLevelType w:val="hybridMultilevel"/>
    <w:tmpl w:val="E61A11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5"/>
  </w:num>
  <w:num w:numId="4">
    <w:abstractNumId w:val="9"/>
    <w:lvlOverride w:ilvl="0">
      <w:lvl w:ilvl="0">
        <w:start w:val="1"/>
        <w:numFmt w:val="decimal"/>
        <w:pStyle w:val="ReportBody"/>
        <w:lvlText w:val="%1"/>
        <w:lvlJc w:val="left"/>
        <w:pPr>
          <w:tabs>
            <w:tab w:val="num" w:pos="493"/>
          </w:tabs>
          <w:ind w:left="493" w:hanging="49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1"/>
  </w:num>
  <w:num w:numId="6">
    <w:abstractNumId w:val="21"/>
  </w:num>
  <w:num w:numId="7">
    <w:abstractNumId w:val="1"/>
  </w:num>
  <w:num w:numId="8">
    <w:abstractNumId w:val="6"/>
  </w:num>
  <w:num w:numId="9">
    <w:abstractNumId w:val="7"/>
  </w:num>
  <w:num w:numId="10">
    <w:abstractNumId w:val="2"/>
  </w:num>
  <w:num w:numId="11">
    <w:abstractNumId w:val="4"/>
  </w:num>
  <w:num w:numId="12">
    <w:abstractNumId w:val="18"/>
  </w:num>
  <w:num w:numId="13">
    <w:abstractNumId w:val="10"/>
  </w:num>
  <w:num w:numId="14">
    <w:abstractNumId w:val="3"/>
  </w:num>
  <w:num w:numId="15">
    <w:abstractNumId w:val="0"/>
  </w:num>
  <w:num w:numId="16">
    <w:abstractNumId w:val="16"/>
  </w:num>
  <w:num w:numId="17">
    <w:abstractNumId w:val="14"/>
  </w:num>
  <w:num w:numId="18">
    <w:abstractNumId w:val="5"/>
  </w:num>
  <w:num w:numId="19">
    <w:abstractNumId w:val="17"/>
  </w:num>
  <w:num w:numId="20">
    <w:abstractNumId w:val="13"/>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FF"/>
    <w:rsid w:val="00003080"/>
    <w:rsid w:val="00023546"/>
    <w:rsid w:val="000B2213"/>
    <w:rsid w:val="000C1462"/>
    <w:rsid w:val="0013036D"/>
    <w:rsid w:val="001630ED"/>
    <w:rsid w:val="0017787D"/>
    <w:rsid w:val="001B407B"/>
    <w:rsid w:val="001E556D"/>
    <w:rsid w:val="00294AB6"/>
    <w:rsid w:val="002C2642"/>
    <w:rsid w:val="003470F4"/>
    <w:rsid w:val="0035522C"/>
    <w:rsid w:val="00367F22"/>
    <w:rsid w:val="003E19E5"/>
    <w:rsid w:val="00472AB5"/>
    <w:rsid w:val="00481486"/>
    <w:rsid w:val="004A56A7"/>
    <w:rsid w:val="00500FFB"/>
    <w:rsid w:val="00635688"/>
    <w:rsid w:val="006777A4"/>
    <w:rsid w:val="006C19E6"/>
    <w:rsid w:val="00770203"/>
    <w:rsid w:val="007702DD"/>
    <w:rsid w:val="007B0495"/>
    <w:rsid w:val="007D2401"/>
    <w:rsid w:val="00850B44"/>
    <w:rsid w:val="00864E53"/>
    <w:rsid w:val="00884997"/>
    <w:rsid w:val="008E7C65"/>
    <w:rsid w:val="00941561"/>
    <w:rsid w:val="0094288C"/>
    <w:rsid w:val="0098165B"/>
    <w:rsid w:val="009E47AB"/>
    <w:rsid w:val="009F67C3"/>
    <w:rsid w:val="00A1154F"/>
    <w:rsid w:val="00A35825"/>
    <w:rsid w:val="00A475ED"/>
    <w:rsid w:val="00A70FAC"/>
    <w:rsid w:val="00A712FB"/>
    <w:rsid w:val="00AB1864"/>
    <w:rsid w:val="00AC4D2F"/>
    <w:rsid w:val="00B51481"/>
    <w:rsid w:val="00B622D3"/>
    <w:rsid w:val="00B90591"/>
    <w:rsid w:val="00C05CE2"/>
    <w:rsid w:val="00C80FDE"/>
    <w:rsid w:val="00CE6B36"/>
    <w:rsid w:val="00D515FF"/>
    <w:rsid w:val="00D56BBE"/>
    <w:rsid w:val="00D81986"/>
    <w:rsid w:val="00D843C8"/>
    <w:rsid w:val="00D946AA"/>
    <w:rsid w:val="00DC19FC"/>
    <w:rsid w:val="00DC64A6"/>
    <w:rsid w:val="00DC7DD2"/>
    <w:rsid w:val="00E62B35"/>
    <w:rsid w:val="00EA5B6C"/>
    <w:rsid w:val="00EB6B1E"/>
    <w:rsid w:val="00F45A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86DC-55E0-4C34-A943-A41D8D41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BodyText-Numbered"/>
    <w:link w:val="Heading2Char"/>
    <w:unhideWhenUsed/>
    <w:qFormat/>
    <w:rsid w:val="00E62B35"/>
    <w:pPr>
      <w:keepNext/>
      <w:keepLines/>
      <w:spacing w:before="240" w:after="240" w:line="240" w:lineRule="auto"/>
      <w:outlineLvl w:val="1"/>
    </w:pPr>
    <w:rPr>
      <w:rFonts w:ascii="Calibri" w:eastAsiaTheme="majorEastAsia" w:hAnsi="Calibri" w:cstheme="majorBidi"/>
      <w:b/>
      <w:bCs/>
      <w:sz w:val="24"/>
      <w:szCs w:val="24"/>
    </w:rPr>
  </w:style>
  <w:style w:type="paragraph" w:styleId="Heading3">
    <w:name w:val="heading 3"/>
    <w:basedOn w:val="Normal"/>
    <w:next w:val="Normal"/>
    <w:link w:val="Heading3Char"/>
    <w:uiPriority w:val="9"/>
    <w:semiHidden/>
    <w:unhideWhenUsed/>
    <w:qFormat/>
    <w:rsid w:val="00A115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154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843C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22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5522C"/>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rsid w:val="00E62B35"/>
    <w:rPr>
      <w:rFonts w:ascii="Calibri" w:eastAsiaTheme="majorEastAsia" w:hAnsi="Calibri" w:cstheme="majorBidi"/>
      <w:b/>
      <w:bCs/>
      <w:sz w:val="24"/>
      <w:szCs w:val="24"/>
    </w:rPr>
  </w:style>
  <w:style w:type="paragraph" w:customStyle="1" w:styleId="NumberedPara">
    <w:name w:val="Numbered Para"/>
    <w:basedOn w:val="Normal"/>
    <w:autoRedefine/>
    <w:rsid w:val="00E62B35"/>
    <w:pPr>
      <w:numPr>
        <w:numId w:val="2"/>
      </w:numPr>
      <w:tabs>
        <w:tab w:val="clear" w:pos="284"/>
      </w:tabs>
      <w:spacing w:after="200" w:line="240" w:lineRule="auto"/>
      <w:ind w:left="567" w:hanging="567"/>
    </w:pPr>
    <w:rPr>
      <w:rFonts w:ascii="Calibri" w:hAnsi="Calibri" w:cs="Times New Roman"/>
    </w:rPr>
  </w:style>
  <w:style w:type="paragraph" w:customStyle="1" w:styleId="BodyText-Numbered">
    <w:name w:val="Body Text - Numbered"/>
    <w:basedOn w:val="NumberedPara"/>
    <w:link w:val="BodyText-NumberedChar"/>
    <w:qFormat/>
    <w:rsid w:val="00E62B35"/>
    <w:pPr>
      <w:tabs>
        <w:tab w:val="num" w:pos="284"/>
      </w:tabs>
      <w:ind w:left="284" w:firstLine="0"/>
    </w:pPr>
  </w:style>
  <w:style w:type="character" w:customStyle="1" w:styleId="BodyText-NumberedChar">
    <w:name w:val="Body Text - Numbered Char"/>
    <w:basedOn w:val="DefaultParagraphFont"/>
    <w:link w:val="BodyText-Numbered"/>
    <w:rsid w:val="00E62B35"/>
    <w:rPr>
      <w:rFonts w:ascii="Calibri" w:hAnsi="Calibri" w:cs="Times New Roman"/>
    </w:rPr>
  </w:style>
  <w:style w:type="paragraph" w:customStyle="1" w:styleId="ReportBody">
    <w:name w:val="Report Body"/>
    <w:basedOn w:val="Normal"/>
    <w:link w:val="ReportBodyChar"/>
    <w:qFormat/>
    <w:rsid w:val="00E62B35"/>
    <w:pPr>
      <w:numPr>
        <w:numId w:val="4"/>
      </w:numPr>
      <w:spacing w:before="120" w:after="0" w:line="240" w:lineRule="auto"/>
    </w:pPr>
    <w:rPr>
      <w:rFonts w:ascii="Verdana" w:hAnsi="Verdana" w:cs="Arial"/>
      <w:color w:val="000000"/>
      <w:kern w:val="22"/>
      <w:sz w:val="20"/>
      <w:lang w:eastAsia="en-NZ"/>
    </w:rPr>
  </w:style>
  <w:style w:type="paragraph" w:customStyle="1" w:styleId="ReportBody2">
    <w:name w:val="Report Body 2"/>
    <w:basedOn w:val="ReportBody"/>
    <w:qFormat/>
    <w:rsid w:val="00E62B35"/>
    <w:pPr>
      <w:numPr>
        <w:ilvl w:val="1"/>
      </w:numPr>
      <w:tabs>
        <w:tab w:val="clear" w:pos="493"/>
        <w:tab w:val="num" w:pos="360"/>
        <w:tab w:val="num" w:pos="987"/>
        <w:tab w:val="num" w:pos="1209"/>
      </w:tabs>
      <w:ind w:left="1209" w:hanging="360"/>
    </w:pPr>
  </w:style>
  <w:style w:type="character" w:customStyle="1" w:styleId="ReportBodyChar">
    <w:name w:val="Report Body Char"/>
    <w:basedOn w:val="DefaultParagraphFont"/>
    <w:link w:val="ReportBody"/>
    <w:rsid w:val="00E62B35"/>
    <w:rPr>
      <w:rFonts w:ascii="Verdana" w:hAnsi="Verdana" w:cs="Arial"/>
      <w:color w:val="000000"/>
      <w:kern w:val="22"/>
      <w:sz w:val="20"/>
      <w:lang w:eastAsia="en-NZ"/>
    </w:rPr>
  </w:style>
  <w:style w:type="paragraph" w:customStyle="1" w:styleId="Pa3">
    <w:name w:val="Pa3"/>
    <w:basedOn w:val="Normal"/>
    <w:uiPriority w:val="99"/>
    <w:rsid w:val="00E62B35"/>
    <w:pPr>
      <w:autoSpaceDE w:val="0"/>
      <w:autoSpaceDN w:val="0"/>
      <w:spacing w:after="0" w:line="201" w:lineRule="atLeast"/>
    </w:pPr>
    <w:rPr>
      <w:rFonts w:ascii="Mercury Text G1 Bold" w:hAnsi="Mercury Text G1 Bold" w:cs="Times New Roman"/>
      <w:sz w:val="24"/>
      <w:szCs w:val="24"/>
    </w:rPr>
  </w:style>
  <w:style w:type="paragraph" w:styleId="ListParagraph">
    <w:name w:val="List Paragraph"/>
    <w:aliases w:val="List Paragraph1,List Paragraph11,Dot pt,F5 List Paragraph,No Spacing1,List Paragraph Char Char Char,Indicator Text,Colorful List - Accent 11,Numbered Para 1,Bullet 1,Párrafo de lista,List Paragraph2,Bullets,Rec para"/>
    <w:basedOn w:val="Normal"/>
    <w:uiPriority w:val="34"/>
    <w:qFormat/>
    <w:rsid w:val="00472AB5"/>
    <w:pPr>
      <w:ind w:left="720"/>
      <w:contextualSpacing/>
    </w:pPr>
  </w:style>
  <w:style w:type="character" w:customStyle="1" w:styleId="Heading4Char">
    <w:name w:val="Heading 4 Char"/>
    <w:basedOn w:val="DefaultParagraphFont"/>
    <w:link w:val="Heading4"/>
    <w:uiPriority w:val="9"/>
    <w:semiHidden/>
    <w:rsid w:val="00A1154F"/>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1154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D843C8"/>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81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028196">
      <w:bodyDiv w:val="1"/>
      <w:marLeft w:val="0"/>
      <w:marRight w:val="0"/>
      <w:marTop w:val="0"/>
      <w:marBottom w:val="0"/>
      <w:divBdr>
        <w:top w:val="none" w:sz="0" w:space="0" w:color="auto"/>
        <w:left w:val="none" w:sz="0" w:space="0" w:color="auto"/>
        <w:bottom w:val="none" w:sz="0" w:space="0" w:color="auto"/>
        <w:right w:val="none" w:sz="0" w:space="0" w:color="auto"/>
      </w:divBdr>
    </w:div>
    <w:div w:id="183163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6E67-F07B-4311-9D9F-CA846699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4</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Levy</dc:creator>
  <cp:keywords/>
  <dc:description/>
  <cp:lastModifiedBy>Danya Levy</cp:lastModifiedBy>
  <cp:revision>32</cp:revision>
  <cp:lastPrinted>2018-02-09T03:34:00Z</cp:lastPrinted>
  <dcterms:created xsi:type="dcterms:W3CDTF">2018-02-04T23:06:00Z</dcterms:created>
  <dcterms:modified xsi:type="dcterms:W3CDTF">2018-02-11T02:28:00Z</dcterms:modified>
</cp:coreProperties>
</file>